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F4B" w:rsidRDefault="00724F4B" w:rsidP="008706AF">
      <w:pPr>
        <w:jc w:val="right"/>
        <w:rPr>
          <w:rFonts w:ascii="Arial" w:hAnsi="Arial" w:cs="Arial"/>
          <w:b/>
          <w:noProof/>
          <w:color w:val="000000" w:themeColor="text1"/>
          <w:sz w:val="20"/>
          <w:szCs w:val="20"/>
        </w:rPr>
      </w:pPr>
    </w:p>
    <w:p w:rsidR="008706AF" w:rsidRPr="00724F4B" w:rsidRDefault="008706AF" w:rsidP="008706AF">
      <w:pPr>
        <w:jc w:val="right"/>
        <w:rPr>
          <w:rFonts w:ascii="Arial" w:hAnsi="Arial" w:cs="Arial"/>
          <w:b/>
          <w:noProof/>
          <w:color w:val="000000" w:themeColor="text1"/>
          <w:sz w:val="20"/>
          <w:szCs w:val="20"/>
        </w:rPr>
      </w:pPr>
      <w:r w:rsidRPr="00724F4B">
        <w:rPr>
          <w:rFonts w:ascii="Arial" w:hAnsi="Arial" w:cs="Arial"/>
          <w:b/>
          <w:noProof/>
          <w:color w:val="000000" w:themeColor="text1"/>
          <w:sz w:val="20"/>
          <w:szCs w:val="20"/>
        </w:rPr>
        <w:t>Schedule A</w:t>
      </w:r>
    </w:p>
    <w:p w:rsidR="00760D21" w:rsidRPr="00724F4B" w:rsidRDefault="00760D21" w:rsidP="00760D21">
      <w:pPr>
        <w:pStyle w:val="Heading3"/>
        <w:spacing w:before="120" w:after="120"/>
        <w:rPr>
          <w:rFonts w:cs="Arial"/>
          <w:noProof/>
          <w:color w:val="000000" w:themeColor="text1"/>
          <w:sz w:val="20"/>
          <w:szCs w:val="20"/>
        </w:rPr>
      </w:pPr>
      <w:r w:rsidRPr="00724F4B">
        <w:rPr>
          <w:rFonts w:cs="Arial"/>
          <w:noProof/>
          <w:color w:val="000000" w:themeColor="text1"/>
          <w:sz w:val="20"/>
          <w:szCs w:val="20"/>
        </w:rPr>
        <w:t>THE HEALTH AND SAFETY EXECUTIVE</w:t>
      </w:r>
    </w:p>
    <w:p w:rsidR="00760D21" w:rsidRPr="00724F4B" w:rsidRDefault="00760D21" w:rsidP="00760D21">
      <w:pPr>
        <w:jc w:val="both"/>
        <w:rPr>
          <w:rFonts w:ascii="Arial" w:hAnsi="Arial" w:cs="Arial"/>
          <w:b/>
          <w:bCs/>
          <w:noProof/>
          <w:color w:val="000000" w:themeColor="text1"/>
          <w:sz w:val="20"/>
          <w:szCs w:val="20"/>
        </w:rPr>
      </w:pPr>
    </w:p>
    <w:p w:rsidR="00760D21" w:rsidRPr="00724F4B" w:rsidRDefault="00760D21" w:rsidP="00E0238A">
      <w:pPr>
        <w:jc w:val="center"/>
        <w:rPr>
          <w:rFonts w:ascii="Arial" w:hAnsi="Arial" w:cs="Arial"/>
          <w:b/>
          <w:bCs/>
          <w:noProof/>
          <w:color w:val="000000" w:themeColor="text1"/>
          <w:sz w:val="20"/>
          <w:szCs w:val="20"/>
        </w:rPr>
      </w:pPr>
      <w:r w:rsidRPr="00724F4B">
        <w:rPr>
          <w:rFonts w:ascii="Arial" w:hAnsi="Arial" w:cs="Arial"/>
          <w:b/>
          <w:bCs/>
          <w:noProof/>
          <w:color w:val="000000" w:themeColor="text1"/>
          <w:sz w:val="20"/>
          <w:szCs w:val="20"/>
        </w:rPr>
        <w:t>S</w:t>
      </w:r>
      <w:r w:rsidR="00805BD3" w:rsidRPr="00724F4B">
        <w:rPr>
          <w:rFonts w:ascii="Arial" w:hAnsi="Arial" w:cs="Arial"/>
          <w:b/>
          <w:bCs/>
          <w:noProof/>
          <w:color w:val="000000" w:themeColor="text1"/>
          <w:sz w:val="20"/>
          <w:szCs w:val="20"/>
        </w:rPr>
        <w:t>TATEMENT OF REQUIREMENTS</w:t>
      </w:r>
      <w:r w:rsidRPr="00724F4B">
        <w:rPr>
          <w:rFonts w:ascii="Arial" w:hAnsi="Arial" w:cs="Arial"/>
          <w:b/>
          <w:bCs/>
          <w:noProof/>
          <w:color w:val="000000" w:themeColor="text1"/>
          <w:sz w:val="20"/>
          <w:szCs w:val="20"/>
        </w:rPr>
        <w:t xml:space="preserve"> FOR THE PROVISION OF </w:t>
      </w:r>
      <w:r w:rsidR="00E0238A" w:rsidRPr="00724F4B">
        <w:rPr>
          <w:rFonts w:ascii="Arial" w:hAnsi="Arial" w:cs="Arial"/>
          <w:b/>
          <w:bCs/>
          <w:noProof/>
          <w:color w:val="000000" w:themeColor="text1"/>
          <w:sz w:val="20"/>
          <w:szCs w:val="20"/>
        </w:rPr>
        <w:t>SUPPLY OF A MULTIFUCTIONAL MICROPLATE READER T07 1516</w:t>
      </w:r>
    </w:p>
    <w:p w:rsidR="00760D21" w:rsidRPr="00724F4B" w:rsidRDefault="00760D21" w:rsidP="00E0238A">
      <w:pPr>
        <w:jc w:val="center"/>
        <w:rPr>
          <w:rFonts w:ascii="Arial" w:hAnsi="Arial" w:cs="Arial"/>
          <w:b/>
          <w:bCs/>
          <w:noProof/>
          <w:color w:val="000000" w:themeColor="text1"/>
          <w:sz w:val="20"/>
          <w:szCs w:val="20"/>
        </w:rPr>
      </w:pPr>
    </w:p>
    <w:p w:rsidR="00760D21" w:rsidRPr="00724F4B" w:rsidRDefault="00BE1585" w:rsidP="00151EFE">
      <w:pPr>
        <w:spacing w:before="120" w:after="120"/>
        <w:jc w:val="both"/>
        <w:rPr>
          <w:rFonts w:ascii="Arial" w:hAnsi="Arial" w:cs="Arial"/>
          <w:b/>
          <w:bCs/>
          <w:noProof/>
          <w:color w:val="000000" w:themeColor="text1"/>
          <w:sz w:val="20"/>
          <w:szCs w:val="20"/>
        </w:rPr>
      </w:pPr>
      <w:r w:rsidRPr="00724F4B">
        <w:rPr>
          <w:rFonts w:ascii="Arial" w:hAnsi="Arial" w:cs="Arial"/>
          <w:b/>
          <w:bCs/>
          <w:noProof/>
          <w:color w:val="000000" w:themeColor="text1"/>
          <w:sz w:val="20"/>
          <w:szCs w:val="20"/>
        </w:rPr>
        <w:t>1</w:t>
      </w:r>
      <w:r w:rsidRPr="00724F4B">
        <w:rPr>
          <w:rFonts w:ascii="Arial" w:hAnsi="Arial" w:cs="Arial"/>
          <w:b/>
          <w:bCs/>
          <w:noProof/>
          <w:color w:val="000000" w:themeColor="text1"/>
          <w:sz w:val="20"/>
          <w:szCs w:val="20"/>
        </w:rPr>
        <w:tab/>
      </w:r>
      <w:r w:rsidR="00760D21" w:rsidRPr="00724F4B">
        <w:rPr>
          <w:rFonts w:ascii="Arial" w:hAnsi="Arial" w:cs="Arial"/>
          <w:b/>
          <w:bCs/>
          <w:noProof/>
          <w:color w:val="000000" w:themeColor="text1"/>
          <w:sz w:val="20"/>
          <w:szCs w:val="20"/>
        </w:rPr>
        <w:t>THE HEALTH AND SAFETY EXECUTIVE (HSE)</w:t>
      </w:r>
    </w:p>
    <w:p w:rsidR="00760D21" w:rsidRPr="00724F4B" w:rsidRDefault="00BE1585" w:rsidP="007942D7">
      <w:pPr>
        <w:pStyle w:val="NumberList"/>
        <w:tabs>
          <w:tab w:val="left" w:pos="709"/>
        </w:tabs>
        <w:suppressAutoHyphens/>
        <w:spacing w:before="120" w:after="120"/>
        <w:rPr>
          <w:noProof/>
          <w:color w:val="000000" w:themeColor="text1"/>
          <w:sz w:val="20"/>
          <w:lang w:eastAsia="en-GB"/>
        </w:rPr>
      </w:pPr>
      <w:r w:rsidRPr="00724F4B">
        <w:rPr>
          <w:noProof/>
          <w:color w:val="000000" w:themeColor="text1"/>
          <w:sz w:val="20"/>
          <w:lang w:eastAsia="en-GB"/>
        </w:rPr>
        <w:t>1.1</w:t>
      </w:r>
      <w:r w:rsidR="00151EFE" w:rsidRPr="00724F4B">
        <w:rPr>
          <w:noProof/>
          <w:color w:val="000000" w:themeColor="text1"/>
          <w:sz w:val="20"/>
          <w:lang w:eastAsia="en-GB"/>
        </w:rPr>
        <w:t xml:space="preserve"> </w:t>
      </w:r>
      <w:r w:rsidR="007942D7" w:rsidRPr="00724F4B">
        <w:rPr>
          <w:noProof/>
          <w:color w:val="000000" w:themeColor="text1"/>
          <w:sz w:val="20"/>
          <w:lang w:eastAsia="en-GB"/>
        </w:rPr>
        <w:tab/>
      </w:r>
      <w:r w:rsidR="00760D21" w:rsidRPr="00724F4B">
        <w:rPr>
          <w:noProof/>
          <w:color w:val="000000" w:themeColor="text1"/>
          <w:sz w:val="20"/>
          <w:lang w:eastAsia="en-GB"/>
        </w:rPr>
        <w:t xml:space="preserve">The Health and Safety Executive (HSE) is a Crown non-departmental public body with specific statutory functions in </w:t>
      </w:r>
      <w:r w:rsidR="00A030EA" w:rsidRPr="00724F4B">
        <w:rPr>
          <w:noProof/>
          <w:color w:val="000000" w:themeColor="text1"/>
          <w:sz w:val="20"/>
          <w:lang w:eastAsia="en-GB"/>
        </w:rPr>
        <w:t xml:space="preserve">relation to health and safety. </w:t>
      </w:r>
      <w:r w:rsidR="00760D21" w:rsidRPr="00724F4B">
        <w:rPr>
          <w:noProof/>
          <w:color w:val="000000" w:themeColor="text1"/>
          <w:sz w:val="20"/>
          <w:lang w:eastAsia="en-GB"/>
        </w:rPr>
        <w:t>It is appointed by the Secretary of State for Work and Pensions and employs around 3500 staff including policy advisers, inspectors, technologists and scientific and medical advisers. HSE’s job is to prevent people being killed, injured or made ill by work.</w:t>
      </w:r>
    </w:p>
    <w:p w:rsidR="00760D21" w:rsidRPr="00724F4B" w:rsidRDefault="00760D21" w:rsidP="007942D7">
      <w:pPr>
        <w:pStyle w:val="NumberList"/>
        <w:numPr>
          <w:ilvl w:val="1"/>
          <w:numId w:val="34"/>
        </w:numPr>
        <w:tabs>
          <w:tab w:val="clear" w:pos="720"/>
        </w:tabs>
        <w:suppressAutoHyphens/>
        <w:spacing w:before="120" w:after="120"/>
        <w:ind w:left="0" w:firstLine="0"/>
        <w:rPr>
          <w:noProof/>
          <w:color w:val="000000" w:themeColor="text1"/>
          <w:sz w:val="20"/>
          <w:lang w:eastAsia="en-GB"/>
        </w:rPr>
      </w:pPr>
      <w:r w:rsidRPr="00724F4B">
        <w:rPr>
          <w:noProof/>
          <w:color w:val="000000" w:themeColor="text1"/>
          <w:sz w:val="20"/>
          <w:lang w:eastAsia="en-GB"/>
        </w:rPr>
        <w:t>HSE consists of a governing Board comprising of a Chair and nine non-executive members, all of whom are appointed by the Secretary of State for Work and Pensions after consultation with organisations representing employers, employees, local authorities and others, as appropriate.</w:t>
      </w:r>
    </w:p>
    <w:p w:rsidR="00760D21" w:rsidRPr="00724F4B" w:rsidRDefault="00151EFE" w:rsidP="00151EFE">
      <w:pPr>
        <w:pStyle w:val="NumberList"/>
        <w:suppressAutoHyphens/>
        <w:spacing w:before="120" w:after="120"/>
        <w:rPr>
          <w:b/>
          <w:bCs/>
          <w:noProof/>
          <w:color w:val="000000" w:themeColor="text1"/>
          <w:sz w:val="20"/>
        </w:rPr>
      </w:pPr>
      <w:r w:rsidRPr="00724F4B">
        <w:rPr>
          <w:noProof/>
          <w:color w:val="000000" w:themeColor="text1"/>
          <w:sz w:val="20"/>
          <w:lang w:eastAsia="en-GB"/>
        </w:rPr>
        <w:t xml:space="preserve">1.3 </w:t>
      </w:r>
      <w:r w:rsidR="007942D7" w:rsidRPr="00724F4B">
        <w:rPr>
          <w:noProof/>
          <w:color w:val="000000" w:themeColor="text1"/>
          <w:sz w:val="20"/>
          <w:lang w:eastAsia="en-GB"/>
        </w:rPr>
        <w:tab/>
      </w:r>
      <w:r w:rsidR="00760D21" w:rsidRPr="00724F4B">
        <w:rPr>
          <w:noProof/>
          <w:color w:val="000000" w:themeColor="text1"/>
          <w:sz w:val="20"/>
          <w:lang w:eastAsia="en-GB"/>
        </w:rPr>
        <w:t>HSE comprises various directorates and groups and is led by a senior management team.  The Health and Safety Laboratory (HSL), Chemicals Regulation Directorate (CRD) and Office for Nuclear Regulation (ONR) are also part of HSE.  HSE works from over 30 locations throughout Great Britain.</w:t>
      </w:r>
    </w:p>
    <w:p w:rsidR="00760D21" w:rsidRPr="00724F4B" w:rsidRDefault="00BE1585" w:rsidP="00151EFE">
      <w:pPr>
        <w:pStyle w:val="Header"/>
        <w:tabs>
          <w:tab w:val="clear" w:pos="4153"/>
          <w:tab w:val="clear" w:pos="8306"/>
        </w:tabs>
        <w:spacing w:before="120" w:after="120"/>
        <w:jc w:val="both"/>
        <w:rPr>
          <w:rFonts w:cs="Arial"/>
          <w:b/>
          <w:bCs/>
          <w:noProof/>
          <w:color w:val="000000" w:themeColor="text1"/>
          <w:sz w:val="20"/>
          <w:szCs w:val="20"/>
        </w:rPr>
      </w:pPr>
      <w:r w:rsidRPr="00724F4B">
        <w:rPr>
          <w:rFonts w:cs="Arial"/>
          <w:bCs/>
          <w:noProof/>
          <w:color w:val="000000" w:themeColor="text1"/>
          <w:sz w:val="20"/>
          <w:szCs w:val="20"/>
        </w:rPr>
        <w:t>2.</w:t>
      </w:r>
      <w:r w:rsidRPr="00724F4B">
        <w:rPr>
          <w:rFonts w:cs="Arial"/>
          <w:bCs/>
          <w:noProof/>
          <w:color w:val="000000" w:themeColor="text1"/>
          <w:sz w:val="20"/>
          <w:szCs w:val="20"/>
        </w:rPr>
        <w:tab/>
      </w:r>
      <w:r w:rsidR="00501BE7" w:rsidRPr="00724F4B">
        <w:rPr>
          <w:rFonts w:cs="Arial"/>
          <w:b/>
          <w:bCs/>
          <w:noProof/>
          <w:color w:val="000000" w:themeColor="text1"/>
          <w:sz w:val="20"/>
          <w:szCs w:val="20"/>
        </w:rPr>
        <w:t>Health &amp; Safety Laboratory</w:t>
      </w:r>
    </w:p>
    <w:p w:rsidR="00501BE7" w:rsidRPr="00724F4B" w:rsidRDefault="00CD664B" w:rsidP="00CD664B">
      <w:pPr>
        <w:pStyle w:val="Header"/>
        <w:tabs>
          <w:tab w:val="clear" w:pos="4153"/>
          <w:tab w:val="clear" w:pos="8306"/>
          <w:tab w:val="right" w:pos="709"/>
        </w:tabs>
        <w:spacing w:before="120" w:after="120"/>
        <w:jc w:val="both"/>
        <w:rPr>
          <w:rFonts w:cs="Arial"/>
          <w:noProof/>
          <w:color w:val="000000" w:themeColor="text1"/>
          <w:sz w:val="20"/>
          <w:szCs w:val="20"/>
          <w:lang w:val="en-US"/>
        </w:rPr>
      </w:pPr>
      <w:r w:rsidRPr="00724F4B">
        <w:rPr>
          <w:rFonts w:cs="Arial"/>
          <w:noProof/>
          <w:color w:val="000000" w:themeColor="text1"/>
          <w:sz w:val="20"/>
          <w:szCs w:val="20"/>
          <w:lang w:val="en-US"/>
        </w:rPr>
        <w:t xml:space="preserve">2.1 </w:t>
      </w:r>
      <w:r w:rsidRPr="00724F4B">
        <w:rPr>
          <w:rFonts w:cs="Arial"/>
          <w:noProof/>
          <w:color w:val="000000" w:themeColor="text1"/>
          <w:sz w:val="20"/>
          <w:szCs w:val="20"/>
          <w:lang w:val="en-US"/>
        </w:rPr>
        <w:tab/>
      </w:r>
      <w:r w:rsidRPr="00724F4B">
        <w:rPr>
          <w:rFonts w:cs="Arial"/>
          <w:noProof/>
          <w:color w:val="000000" w:themeColor="text1"/>
          <w:sz w:val="20"/>
          <w:szCs w:val="20"/>
          <w:lang w:val="en-US"/>
        </w:rPr>
        <w:tab/>
      </w:r>
      <w:r w:rsidR="00501BE7" w:rsidRPr="00724F4B">
        <w:rPr>
          <w:rFonts w:cs="Arial"/>
          <w:noProof/>
          <w:color w:val="000000" w:themeColor="text1"/>
          <w:sz w:val="20"/>
          <w:szCs w:val="20"/>
          <w:lang w:val="en-US"/>
        </w:rPr>
        <w:t>The Health and Safety Laboratory (HSL) is Britain's leading industrial health and safety facility. Operating as an agency of the Health and Safety Executive (HSE), HSL supports HSE’s mission to protect people's health and safety by ensuring risks in the changing workplace are properly controlled.</w:t>
      </w:r>
    </w:p>
    <w:p w:rsidR="00931DBB" w:rsidRPr="00724F4B" w:rsidRDefault="00CD664B" w:rsidP="00F07E7B">
      <w:pPr>
        <w:pStyle w:val="Header"/>
        <w:tabs>
          <w:tab w:val="clear" w:pos="4153"/>
          <w:tab w:val="clear" w:pos="8306"/>
        </w:tabs>
        <w:spacing w:before="120" w:after="120"/>
        <w:rPr>
          <w:rFonts w:cs="Arial"/>
          <w:noProof/>
          <w:color w:val="000000" w:themeColor="text1"/>
          <w:sz w:val="20"/>
          <w:szCs w:val="20"/>
        </w:rPr>
      </w:pPr>
      <w:r w:rsidRPr="00724F4B">
        <w:rPr>
          <w:rFonts w:cs="Arial"/>
          <w:noProof/>
          <w:color w:val="000000" w:themeColor="text1"/>
          <w:sz w:val="20"/>
          <w:szCs w:val="20"/>
        </w:rPr>
        <w:t>2.2</w:t>
      </w:r>
      <w:r w:rsidRPr="00724F4B">
        <w:rPr>
          <w:rFonts w:cs="Arial"/>
          <w:noProof/>
          <w:color w:val="000000" w:themeColor="text1"/>
          <w:sz w:val="20"/>
          <w:szCs w:val="20"/>
        </w:rPr>
        <w:tab/>
      </w:r>
      <w:r w:rsidR="00501BE7" w:rsidRPr="00724F4B">
        <w:rPr>
          <w:rFonts w:cs="Arial"/>
          <w:noProof/>
          <w:color w:val="000000" w:themeColor="text1"/>
          <w:sz w:val="20"/>
          <w:szCs w:val="20"/>
        </w:rPr>
        <w:t>HSL are inviti</w:t>
      </w:r>
      <w:r w:rsidR="00A030EA" w:rsidRPr="00724F4B">
        <w:rPr>
          <w:rFonts w:cs="Arial"/>
          <w:noProof/>
          <w:color w:val="000000" w:themeColor="text1"/>
          <w:sz w:val="20"/>
          <w:szCs w:val="20"/>
        </w:rPr>
        <w:t xml:space="preserve">ng tenders for the supply of a </w:t>
      </w:r>
      <w:r w:rsidR="001751E6" w:rsidRPr="00724F4B">
        <w:rPr>
          <w:rFonts w:cs="Arial"/>
          <w:noProof/>
          <w:color w:val="000000" w:themeColor="text1"/>
          <w:sz w:val="20"/>
          <w:szCs w:val="20"/>
        </w:rPr>
        <w:t xml:space="preserve">multifunctional plate reader with </w:t>
      </w:r>
      <w:r w:rsidR="00A030EA" w:rsidRPr="00724F4B">
        <w:rPr>
          <w:rFonts w:cs="Arial"/>
          <w:noProof/>
          <w:color w:val="000000" w:themeColor="text1"/>
          <w:sz w:val="20"/>
          <w:szCs w:val="20"/>
        </w:rPr>
        <w:t>colorimetric</w:t>
      </w:r>
      <w:r w:rsidR="00811DC8" w:rsidRPr="00724F4B">
        <w:rPr>
          <w:rFonts w:cs="Arial"/>
          <w:noProof/>
          <w:color w:val="000000" w:themeColor="text1"/>
          <w:sz w:val="20"/>
          <w:szCs w:val="20"/>
        </w:rPr>
        <w:t xml:space="preserve">, </w:t>
      </w:r>
      <w:r w:rsidR="00A030EA" w:rsidRPr="00724F4B">
        <w:rPr>
          <w:rFonts w:cs="Arial"/>
          <w:noProof/>
          <w:color w:val="000000" w:themeColor="text1"/>
          <w:sz w:val="20"/>
          <w:szCs w:val="20"/>
        </w:rPr>
        <w:t xml:space="preserve">fluorescence </w:t>
      </w:r>
      <w:r w:rsidR="00811DC8" w:rsidRPr="00724F4B">
        <w:rPr>
          <w:rFonts w:cs="Arial"/>
          <w:noProof/>
          <w:color w:val="000000" w:themeColor="text1"/>
          <w:sz w:val="20"/>
          <w:szCs w:val="20"/>
        </w:rPr>
        <w:t xml:space="preserve">and luminescence </w:t>
      </w:r>
      <w:r w:rsidR="00A030EA" w:rsidRPr="00724F4B">
        <w:rPr>
          <w:rFonts w:cs="Arial"/>
          <w:noProof/>
          <w:color w:val="000000" w:themeColor="text1"/>
          <w:sz w:val="20"/>
          <w:szCs w:val="20"/>
        </w:rPr>
        <w:t>m</w:t>
      </w:r>
      <w:r w:rsidR="001751E6" w:rsidRPr="00724F4B">
        <w:rPr>
          <w:rFonts w:cs="Arial"/>
          <w:noProof/>
          <w:color w:val="000000" w:themeColor="text1"/>
          <w:sz w:val="20"/>
          <w:szCs w:val="20"/>
        </w:rPr>
        <w:t>ode</w:t>
      </w:r>
      <w:r w:rsidR="00A030EA" w:rsidRPr="00724F4B">
        <w:rPr>
          <w:rFonts w:cs="Arial"/>
          <w:noProof/>
          <w:color w:val="000000" w:themeColor="text1"/>
          <w:sz w:val="20"/>
          <w:szCs w:val="20"/>
        </w:rPr>
        <w:t xml:space="preserve"> eq</w:t>
      </w:r>
      <w:r w:rsidR="000F0CEA" w:rsidRPr="00724F4B">
        <w:rPr>
          <w:rFonts w:cs="Arial"/>
          <w:noProof/>
          <w:color w:val="000000" w:themeColor="text1"/>
          <w:sz w:val="20"/>
          <w:szCs w:val="20"/>
        </w:rPr>
        <w:t xml:space="preserve">uipped with an environmental atmosphere control chamber </w:t>
      </w:r>
      <w:r w:rsidR="00A030EA" w:rsidRPr="00724F4B">
        <w:rPr>
          <w:rFonts w:cs="Arial"/>
          <w:noProof/>
          <w:color w:val="000000" w:themeColor="text1"/>
          <w:sz w:val="20"/>
          <w:szCs w:val="20"/>
        </w:rPr>
        <w:t>suited for toxicological tests</w:t>
      </w:r>
      <w:r w:rsidR="004F4C29" w:rsidRPr="00724F4B">
        <w:rPr>
          <w:rFonts w:cs="Arial"/>
          <w:noProof/>
          <w:color w:val="000000" w:themeColor="text1"/>
          <w:sz w:val="20"/>
          <w:szCs w:val="20"/>
        </w:rPr>
        <w:t xml:space="preserve"> </w:t>
      </w:r>
      <w:r w:rsidR="000F0CEA" w:rsidRPr="00724F4B">
        <w:rPr>
          <w:rFonts w:cs="Arial"/>
          <w:noProof/>
          <w:color w:val="000000" w:themeColor="text1"/>
          <w:sz w:val="20"/>
          <w:szCs w:val="20"/>
        </w:rPr>
        <w:t xml:space="preserve">on </w:t>
      </w:r>
      <w:r w:rsidR="00A030EA" w:rsidRPr="00724F4B">
        <w:rPr>
          <w:rFonts w:cs="Arial"/>
          <w:noProof/>
          <w:color w:val="000000" w:themeColor="text1"/>
          <w:sz w:val="20"/>
          <w:szCs w:val="20"/>
        </w:rPr>
        <w:t>living cells</w:t>
      </w:r>
      <w:r w:rsidR="00501BE7" w:rsidRPr="00724F4B">
        <w:rPr>
          <w:rFonts w:cs="Arial"/>
          <w:noProof/>
          <w:color w:val="000000" w:themeColor="text1"/>
          <w:sz w:val="20"/>
          <w:szCs w:val="20"/>
        </w:rPr>
        <w:t xml:space="preserve">. </w:t>
      </w:r>
      <w:r w:rsidR="001751E6" w:rsidRPr="00724F4B">
        <w:rPr>
          <w:rFonts w:cs="Arial"/>
          <w:noProof/>
          <w:color w:val="000000" w:themeColor="text1"/>
          <w:sz w:val="20"/>
          <w:szCs w:val="20"/>
        </w:rPr>
        <w:t>Part of our</w:t>
      </w:r>
      <w:r w:rsidR="00A030EA" w:rsidRPr="00724F4B">
        <w:rPr>
          <w:rFonts w:cs="Arial"/>
          <w:noProof/>
          <w:color w:val="000000" w:themeColor="text1"/>
          <w:sz w:val="20"/>
          <w:szCs w:val="20"/>
        </w:rPr>
        <w:t xml:space="preserve"> requirement</w:t>
      </w:r>
      <w:r w:rsidR="00891CC3">
        <w:rPr>
          <w:rFonts w:cs="Arial"/>
          <w:noProof/>
          <w:color w:val="000000" w:themeColor="text1"/>
          <w:sz w:val="20"/>
          <w:szCs w:val="20"/>
        </w:rPr>
        <w:t xml:space="preserve"> </w:t>
      </w:r>
      <w:bookmarkStart w:id="0" w:name="_GoBack"/>
      <w:bookmarkEnd w:id="0"/>
      <w:r w:rsidR="00A030EA" w:rsidRPr="00724F4B">
        <w:rPr>
          <w:rFonts w:cs="Arial"/>
          <w:noProof/>
          <w:color w:val="000000" w:themeColor="text1"/>
          <w:sz w:val="20"/>
          <w:szCs w:val="20"/>
        </w:rPr>
        <w:t xml:space="preserve"> </w:t>
      </w:r>
      <w:r w:rsidR="00891CC3">
        <w:rPr>
          <w:rFonts w:cs="Arial"/>
          <w:noProof/>
          <w:color w:val="000000" w:themeColor="text1"/>
          <w:sz w:val="20"/>
          <w:szCs w:val="20"/>
        </w:rPr>
        <w:t xml:space="preserve">is </w:t>
      </w:r>
      <w:r w:rsidR="00A030EA" w:rsidRPr="00724F4B">
        <w:rPr>
          <w:rFonts w:cs="Arial"/>
          <w:noProof/>
          <w:color w:val="000000" w:themeColor="text1"/>
          <w:sz w:val="20"/>
          <w:szCs w:val="20"/>
        </w:rPr>
        <w:t xml:space="preserve">that </w:t>
      </w:r>
      <w:r w:rsidR="0047612D" w:rsidRPr="00724F4B">
        <w:rPr>
          <w:rFonts w:cs="Arial"/>
          <w:noProof/>
          <w:color w:val="000000" w:themeColor="text1"/>
          <w:sz w:val="20"/>
          <w:szCs w:val="20"/>
        </w:rPr>
        <w:t xml:space="preserve">new </w:t>
      </w:r>
      <w:r w:rsidR="00A030EA" w:rsidRPr="00724F4B">
        <w:rPr>
          <w:rFonts w:cs="Arial"/>
          <w:noProof/>
          <w:color w:val="000000" w:themeColor="text1"/>
          <w:sz w:val="20"/>
          <w:szCs w:val="20"/>
        </w:rPr>
        <w:t>the instrument provides a multichromator mode for the flu</w:t>
      </w:r>
      <w:r w:rsidR="004F4C29" w:rsidRPr="00724F4B">
        <w:rPr>
          <w:rFonts w:cs="Arial"/>
          <w:noProof/>
          <w:color w:val="000000" w:themeColor="text1"/>
          <w:sz w:val="20"/>
          <w:szCs w:val="20"/>
        </w:rPr>
        <w:t>ores</w:t>
      </w:r>
      <w:r w:rsidR="00A030EA" w:rsidRPr="00724F4B">
        <w:rPr>
          <w:rFonts w:cs="Arial"/>
          <w:noProof/>
          <w:color w:val="000000" w:themeColor="text1"/>
          <w:sz w:val="20"/>
          <w:szCs w:val="20"/>
        </w:rPr>
        <w:t>ence measurements</w:t>
      </w:r>
      <w:r w:rsidR="001751E6" w:rsidRPr="00724F4B">
        <w:rPr>
          <w:rFonts w:cs="Arial"/>
          <w:noProof/>
          <w:color w:val="000000" w:themeColor="text1"/>
          <w:sz w:val="20"/>
          <w:szCs w:val="20"/>
        </w:rPr>
        <w:t xml:space="preserve"> and</w:t>
      </w:r>
      <w:r w:rsidR="00A030EA" w:rsidRPr="00724F4B">
        <w:rPr>
          <w:rFonts w:cs="Arial"/>
          <w:noProof/>
          <w:color w:val="000000" w:themeColor="text1"/>
          <w:sz w:val="20"/>
          <w:szCs w:val="20"/>
        </w:rPr>
        <w:t xml:space="preserve"> </w:t>
      </w:r>
      <w:r w:rsidR="00811DC8" w:rsidRPr="00724F4B">
        <w:rPr>
          <w:rFonts w:cs="Arial"/>
          <w:noProof/>
          <w:color w:val="000000" w:themeColor="text1"/>
          <w:sz w:val="20"/>
          <w:szCs w:val="20"/>
        </w:rPr>
        <w:t>Spectral scanning for th</w:t>
      </w:r>
      <w:r w:rsidR="001751E6" w:rsidRPr="00724F4B">
        <w:rPr>
          <w:rFonts w:cs="Arial"/>
          <w:noProof/>
          <w:color w:val="000000" w:themeColor="text1"/>
          <w:sz w:val="20"/>
          <w:szCs w:val="20"/>
        </w:rPr>
        <w:t>e light absorbance</w:t>
      </w:r>
      <w:r w:rsidR="00811DC8" w:rsidRPr="00724F4B">
        <w:rPr>
          <w:rFonts w:cs="Arial"/>
          <w:noProof/>
          <w:color w:val="000000" w:themeColor="text1"/>
          <w:sz w:val="20"/>
          <w:szCs w:val="20"/>
        </w:rPr>
        <w:t>.</w:t>
      </w:r>
      <w:r w:rsidR="001751E6" w:rsidRPr="00724F4B">
        <w:rPr>
          <w:rFonts w:cs="Arial"/>
          <w:noProof/>
          <w:color w:val="000000" w:themeColor="text1"/>
          <w:sz w:val="20"/>
          <w:szCs w:val="20"/>
        </w:rPr>
        <w:t xml:space="preserve"> </w:t>
      </w:r>
    </w:p>
    <w:p w:rsidR="00501BE7" w:rsidRPr="00724F4B" w:rsidRDefault="00501BE7" w:rsidP="00F07E7B">
      <w:pPr>
        <w:pStyle w:val="Header"/>
        <w:tabs>
          <w:tab w:val="clear" w:pos="4153"/>
          <w:tab w:val="clear" w:pos="8306"/>
        </w:tabs>
        <w:spacing w:before="120" w:after="120"/>
        <w:rPr>
          <w:rFonts w:cs="Arial"/>
          <w:noProof/>
          <w:color w:val="000000" w:themeColor="text1"/>
          <w:sz w:val="20"/>
          <w:szCs w:val="20"/>
        </w:rPr>
      </w:pPr>
      <w:r w:rsidRPr="00724F4B">
        <w:rPr>
          <w:rFonts w:cs="Arial"/>
          <w:noProof/>
          <w:color w:val="000000" w:themeColor="text1"/>
          <w:sz w:val="20"/>
          <w:szCs w:val="20"/>
        </w:rPr>
        <w:t xml:space="preserve">The new instrument </w:t>
      </w:r>
      <w:r w:rsidR="0047612D" w:rsidRPr="00724F4B">
        <w:rPr>
          <w:rFonts w:cs="Arial"/>
          <w:noProof/>
          <w:color w:val="000000" w:themeColor="text1"/>
          <w:sz w:val="20"/>
          <w:szCs w:val="20"/>
        </w:rPr>
        <w:t>is</w:t>
      </w:r>
      <w:r w:rsidR="00A030EA" w:rsidRPr="00724F4B">
        <w:rPr>
          <w:rFonts w:cs="Arial"/>
          <w:noProof/>
          <w:color w:val="000000" w:themeColor="text1"/>
          <w:sz w:val="20"/>
          <w:szCs w:val="20"/>
        </w:rPr>
        <w:t xml:space="preserve"> replacing a 12 year old mutlifun</w:t>
      </w:r>
      <w:r w:rsidR="00931DBB" w:rsidRPr="00724F4B">
        <w:rPr>
          <w:rFonts w:cs="Arial"/>
          <w:noProof/>
          <w:color w:val="000000" w:themeColor="text1"/>
          <w:sz w:val="20"/>
          <w:szCs w:val="20"/>
        </w:rPr>
        <w:t>ctional platereader which can no longer</w:t>
      </w:r>
      <w:r w:rsidR="00A030EA" w:rsidRPr="00724F4B">
        <w:rPr>
          <w:rFonts w:cs="Arial"/>
          <w:noProof/>
          <w:color w:val="000000" w:themeColor="text1"/>
          <w:sz w:val="20"/>
          <w:szCs w:val="20"/>
        </w:rPr>
        <w:t xml:space="preserve"> be </w:t>
      </w:r>
      <w:r w:rsidR="00931DBB" w:rsidRPr="00724F4B">
        <w:rPr>
          <w:rFonts w:cs="Arial"/>
          <w:noProof/>
          <w:color w:val="000000" w:themeColor="text1"/>
          <w:sz w:val="20"/>
          <w:szCs w:val="20"/>
        </w:rPr>
        <w:t>supported by the manufacturer.</w:t>
      </w:r>
    </w:p>
    <w:p w:rsidR="00760D21" w:rsidRPr="00724F4B" w:rsidRDefault="00BE1585" w:rsidP="000F0CEA">
      <w:pPr>
        <w:pStyle w:val="Header"/>
        <w:tabs>
          <w:tab w:val="clear" w:pos="4153"/>
          <w:tab w:val="clear" w:pos="8306"/>
        </w:tabs>
        <w:spacing w:before="360" w:after="120"/>
        <w:jc w:val="both"/>
        <w:rPr>
          <w:rFonts w:cs="Arial"/>
          <w:b/>
          <w:bCs/>
          <w:noProof/>
          <w:color w:val="000000" w:themeColor="text1"/>
          <w:sz w:val="20"/>
          <w:szCs w:val="20"/>
        </w:rPr>
      </w:pPr>
      <w:r w:rsidRPr="00724F4B">
        <w:rPr>
          <w:rFonts w:cs="Arial"/>
          <w:b/>
          <w:bCs/>
          <w:noProof/>
          <w:color w:val="000000" w:themeColor="text1"/>
          <w:sz w:val="20"/>
          <w:szCs w:val="20"/>
        </w:rPr>
        <w:t>3</w:t>
      </w:r>
      <w:r w:rsidRPr="00724F4B">
        <w:rPr>
          <w:rFonts w:cs="Arial"/>
          <w:b/>
          <w:bCs/>
          <w:noProof/>
          <w:color w:val="000000" w:themeColor="text1"/>
          <w:sz w:val="20"/>
          <w:szCs w:val="20"/>
        </w:rPr>
        <w:tab/>
      </w:r>
      <w:r w:rsidR="00760D21" w:rsidRPr="00724F4B">
        <w:rPr>
          <w:rFonts w:cs="Arial"/>
          <w:b/>
          <w:bCs/>
          <w:noProof/>
          <w:color w:val="000000" w:themeColor="text1"/>
          <w:sz w:val="20"/>
          <w:szCs w:val="20"/>
        </w:rPr>
        <w:t xml:space="preserve">BACKGROUND </w:t>
      </w:r>
    </w:p>
    <w:p w:rsidR="00006D11" w:rsidRPr="00724F4B" w:rsidRDefault="00BE1585" w:rsidP="00F07E7B">
      <w:pPr>
        <w:pStyle w:val="Header"/>
        <w:tabs>
          <w:tab w:val="clear" w:pos="4153"/>
          <w:tab w:val="center" w:pos="567"/>
        </w:tabs>
        <w:spacing w:before="120" w:after="120"/>
        <w:rPr>
          <w:rFonts w:cs="Arial"/>
          <w:iCs/>
          <w:color w:val="000000" w:themeColor="text1"/>
          <w:sz w:val="20"/>
          <w:szCs w:val="20"/>
        </w:rPr>
      </w:pPr>
      <w:r w:rsidRPr="00724F4B">
        <w:rPr>
          <w:rFonts w:cs="Arial"/>
          <w:i/>
          <w:iCs/>
          <w:color w:val="000000" w:themeColor="text1"/>
          <w:sz w:val="20"/>
          <w:szCs w:val="20"/>
        </w:rPr>
        <w:t>3.1</w:t>
      </w:r>
      <w:r w:rsidR="00760D21" w:rsidRPr="00724F4B">
        <w:rPr>
          <w:rFonts w:cs="Arial"/>
          <w:i/>
          <w:iCs/>
          <w:color w:val="000000" w:themeColor="text1"/>
          <w:sz w:val="20"/>
          <w:szCs w:val="20"/>
        </w:rPr>
        <w:tab/>
      </w:r>
      <w:r w:rsidR="00A030EA" w:rsidRPr="00724F4B">
        <w:rPr>
          <w:rFonts w:cs="Arial"/>
          <w:i/>
          <w:iCs/>
          <w:color w:val="000000" w:themeColor="text1"/>
          <w:sz w:val="20"/>
          <w:szCs w:val="20"/>
        </w:rPr>
        <w:tab/>
      </w:r>
      <w:r w:rsidR="00A030EA" w:rsidRPr="00724F4B">
        <w:rPr>
          <w:rFonts w:cs="Arial"/>
          <w:iCs/>
          <w:color w:val="000000" w:themeColor="text1"/>
          <w:sz w:val="20"/>
          <w:szCs w:val="20"/>
        </w:rPr>
        <w:t xml:space="preserve">HSL provides a range of analytical services to external customers which enable them to assess exposure to biohazards. These services are essential to underpin companies risk </w:t>
      </w:r>
      <w:r w:rsidR="00006D11" w:rsidRPr="00724F4B">
        <w:rPr>
          <w:rFonts w:cs="Arial"/>
          <w:iCs/>
          <w:color w:val="000000" w:themeColor="text1"/>
          <w:sz w:val="20"/>
          <w:szCs w:val="20"/>
        </w:rPr>
        <w:t>assessments</w:t>
      </w:r>
      <w:r w:rsidR="00A030EA" w:rsidRPr="00724F4B">
        <w:rPr>
          <w:rFonts w:cs="Arial"/>
          <w:iCs/>
          <w:color w:val="000000" w:themeColor="text1"/>
          <w:sz w:val="20"/>
          <w:szCs w:val="20"/>
        </w:rPr>
        <w:t xml:space="preserve"> for consumer products a</w:t>
      </w:r>
      <w:r w:rsidR="000F0CEA" w:rsidRPr="00724F4B">
        <w:rPr>
          <w:rFonts w:cs="Arial"/>
          <w:iCs/>
          <w:color w:val="000000" w:themeColor="text1"/>
          <w:sz w:val="20"/>
          <w:szCs w:val="20"/>
        </w:rPr>
        <w:t xml:space="preserve">nd </w:t>
      </w:r>
      <w:r w:rsidR="00A030EA" w:rsidRPr="00724F4B">
        <w:rPr>
          <w:rFonts w:cs="Arial"/>
          <w:iCs/>
          <w:color w:val="000000" w:themeColor="text1"/>
          <w:sz w:val="20"/>
          <w:szCs w:val="20"/>
        </w:rPr>
        <w:t>for protecting the hea</w:t>
      </w:r>
      <w:r w:rsidR="004F4C29" w:rsidRPr="00724F4B">
        <w:rPr>
          <w:rFonts w:cs="Arial"/>
          <w:iCs/>
          <w:color w:val="000000" w:themeColor="text1"/>
          <w:sz w:val="20"/>
          <w:szCs w:val="20"/>
        </w:rPr>
        <w:t>l</w:t>
      </w:r>
      <w:r w:rsidR="00A030EA" w:rsidRPr="00724F4B">
        <w:rPr>
          <w:rFonts w:cs="Arial"/>
          <w:iCs/>
          <w:color w:val="000000" w:themeColor="text1"/>
          <w:sz w:val="20"/>
          <w:szCs w:val="20"/>
        </w:rPr>
        <w:t xml:space="preserve">th of those working </w:t>
      </w:r>
      <w:r w:rsidR="000F0CEA" w:rsidRPr="00724F4B">
        <w:rPr>
          <w:rFonts w:cs="Arial"/>
          <w:iCs/>
          <w:color w:val="000000" w:themeColor="text1"/>
          <w:sz w:val="20"/>
          <w:szCs w:val="20"/>
        </w:rPr>
        <w:t>with these materials</w:t>
      </w:r>
      <w:r w:rsidR="00A030EA" w:rsidRPr="00724F4B">
        <w:rPr>
          <w:rFonts w:cs="Arial"/>
          <w:iCs/>
          <w:color w:val="000000" w:themeColor="text1"/>
          <w:sz w:val="20"/>
          <w:szCs w:val="20"/>
        </w:rPr>
        <w:t xml:space="preserve">. </w:t>
      </w:r>
      <w:r w:rsidR="00006D11" w:rsidRPr="00724F4B">
        <w:rPr>
          <w:rFonts w:cs="Arial"/>
          <w:iCs/>
          <w:color w:val="000000" w:themeColor="text1"/>
          <w:sz w:val="20"/>
          <w:szCs w:val="20"/>
        </w:rPr>
        <w:t xml:space="preserve">Over the last ten years HSL has added </w:t>
      </w:r>
      <w:r w:rsidR="000F0CEA" w:rsidRPr="00724F4B">
        <w:rPr>
          <w:rFonts w:cs="Arial"/>
          <w:iCs/>
          <w:color w:val="000000" w:themeColor="text1"/>
          <w:sz w:val="20"/>
          <w:szCs w:val="20"/>
        </w:rPr>
        <w:t xml:space="preserve">bespoke </w:t>
      </w:r>
      <w:r w:rsidR="00006D11" w:rsidRPr="00724F4B">
        <w:rPr>
          <w:rFonts w:cs="Arial"/>
          <w:iCs/>
          <w:color w:val="000000" w:themeColor="text1"/>
          <w:sz w:val="20"/>
          <w:szCs w:val="20"/>
        </w:rPr>
        <w:t xml:space="preserve">toxicological assay services which customers use to determine whether substances in their manufacturing process are potentially hazardous to health. </w:t>
      </w:r>
    </w:p>
    <w:p w:rsidR="00A030EA" w:rsidRPr="00724F4B" w:rsidRDefault="00006D11" w:rsidP="00F07E7B">
      <w:pPr>
        <w:pStyle w:val="Header"/>
        <w:tabs>
          <w:tab w:val="clear" w:pos="4153"/>
          <w:tab w:val="center" w:pos="567"/>
        </w:tabs>
        <w:spacing w:before="120" w:after="120"/>
        <w:rPr>
          <w:rFonts w:cs="Arial"/>
          <w:iCs/>
          <w:strike/>
          <w:color w:val="000000" w:themeColor="text1"/>
          <w:sz w:val="20"/>
          <w:szCs w:val="20"/>
        </w:rPr>
      </w:pPr>
      <w:r w:rsidRPr="00724F4B">
        <w:rPr>
          <w:rFonts w:cs="Arial"/>
          <w:iCs/>
          <w:color w:val="000000" w:themeColor="text1"/>
          <w:sz w:val="20"/>
          <w:szCs w:val="20"/>
        </w:rPr>
        <w:t>The analytical immunoassay and enzyme monitoring service</w:t>
      </w:r>
      <w:r w:rsidR="00811DC8" w:rsidRPr="00724F4B">
        <w:rPr>
          <w:rFonts w:cs="Arial"/>
          <w:iCs/>
          <w:color w:val="000000" w:themeColor="text1"/>
          <w:sz w:val="20"/>
          <w:szCs w:val="20"/>
        </w:rPr>
        <w:t>s that</w:t>
      </w:r>
      <w:r w:rsidRPr="00724F4B">
        <w:rPr>
          <w:rFonts w:cs="Arial"/>
          <w:iCs/>
          <w:color w:val="000000" w:themeColor="text1"/>
          <w:sz w:val="20"/>
          <w:szCs w:val="20"/>
        </w:rPr>
        <w:t xml:space="preserve"> HSL provide are dependent completely on the use of micro-titre plate readers to control </w:t>
      </w:r>
      <w:r w:rsidR="000F0CEA" w:rsidRPr="00724F4B">
        <w:rPr>
          <w:rFonts w:cs="Arial"/>
          <w:iCs/>
          <w:color w:val="000000" w:themeColor="text1"/>
          <w:sz w:val="20"/>
          <w:szCs w:val="20"/>
        </w:rPr>
        <w:t xml:space="preserve">chemical and biological </w:t>
      </w:r>
      <w:r w:rsidRPr="00724F4B">
        <w:rPr>
          <w:rFonts w:cs="Arial"/>
          <w:iCs/>
          <w:color w:val="000000" w:themeColor="text1"/>
          <w:sz w:val="20"/>
          <w:szCs w:val="20"/>
        </w:rPr>
        <w:t xml:space="preserve">reactions and to quantity </w:t>
      </w:r>
      <w:r w:rsidR="00A030EA" w:rsidRPr="00724F4B">
        <w:rPr>
          <w:rFonts w:cs="Arial"/>
          <w:iCs/>
          <w:color w:val="000000" w:themeColor="text1"/>
          <w:sz w:val="20"/>
          <w:szCs w:val="20"/>
        </w:rPr>
        <w:t>analyte</w:t>
      </w:r>
      <w:r w:rsidRPr="00724F4B">
        <w:rPr>
          <w:rFonts w:cs="Arial"/>
          <w:iCs/>
          <w:color w:val="000000" w:themeColor="text1"/>
          <w:sz w:val="20"/>
          <w:szCs w:val="20"/>
        </w:rPr>
        <w:t>s</w:t>
      </w:r>
      <w:r w:rsidR="00A030EA" w:rsidRPr="00724F4B">
        <w:rPr>
          <w:rFonts w:cs="Arial"/>
          <w:iCs/>
          <w:color w:val="000000" w:themeColor="text1"/>
          <w:sz w:val="20"/>
          <w:szCs w:val="20"/>
        </w:rPr>
        <w:t xml:space="preserve"> in </w:t>
      </w:r>
      <w:r w:rsidR="000F0CEA" w:rsidRPr="00724F4B">
        <w:rPr>
          <w:rFonts w:cs="Arial"/>
          <w:iCs/>
          <w:color w:val="000000" w:themeColor="text1"/>
          <w:sz w:val="20"/>
          <w:szCs w:val="20"/>
        </w:rPr>
        <w:t xml:space="preserve">large numbers of samples (high throughput). </w:t>
      </w:r>
      <w:r w:rsidR="002C410B" w:rsidRPr="00724F4B">
        <w:rPr>
          <w:rFonts w:cs="Arial"/>
          <w:iCs/>
          <w:color w:val="000000" w:themeColor="text1"/>
          <w:sz w:val="20"/>
          <w:szCs w:val="20"/>
        </w:rPr>
        <w:t xml:space="preserve">The existing </w:t>
      </w:r>
      <w:proofErr w:type="spellStart"/>
      <w:r w:rsidR="002C410B" w:rsidRPr="00724F4B">
        <w:rPr>
          <w:rFonts w:cs="Arial"/>
          <w:iCs/>
          <w:color w:val="000000" w:themeColor="text1"/>
          <w:sz w:val="20"/>
          <w:szCs w:val="20"/>
        </w:rPr>
        <w:t>Tecan</w:t>
      </w:r>
      <w:proofErr w:type="spellEnd"/>
      <w:r w:rsidR="002C410B" w:rsidRPr="00724F4B">
        <w:rPr>
          <w:rFonts w:cs="Arial"/>
          <w:iCs/>
          <w:color w:val="000000" w:themeColor="text1"/>
          <w:sz w:val="20"/>
          <w:szCs w:val="20"/>
        </w:rPr>
        <w:t xml:space="preserve"> multifunctional plate reader purchased 12 years ago requires more manual optimisation of assays adding at least 5% more time than should be required and should it break down is no</w:t>
      </w:r>
      <w:r w:rsidR="00371544" w:rsidRPr="00724F4B">
        <w:rPr>
          <w:rFonts w:cs="Arial"/>
          <w:iCs/>
          <w:color w:val="000000" w:themeColor="text1"/>
          <w:sz w:val="20"/>
          <w:szCs w:val="20"/>
        </w:rPr>
        <w:t>t</w:t>
      </w:r>
      <w:r w:rsidR="002C410B" w:rsidRPr="00724F4B">
        <w:rPr>
          <w:rFonts w:cs="Arial"/>
          <w:iCs/>
          <w:color w:val="000000" w:themeColor="text1"/>
          <w:sz w:val="20"/>
          <w:szCs w:val="20"/>
        </w:rPr>
        <w:t xml:space="preserve"> supported for maintenance by the manufacturer.</w:t>
      </w:r>
    </w:p>
    <w:p w:rsidR="00760D21" w:rsidRPr="00724F4B" w:rsidRDefault="00BE1585" w:rsidP="002C410B">
      <w:pPr>
        <w:pStyle w:val="Header"/>
        <w:tabs>
          <w:tab w:val="clear" w:pos="4153"/>
          <w:tab w:val="clear" w:pos="8306"/>
          <w:tab w:val="left" w:pos="540"/>
        </w:tabs>
        <w:spacing w:before="240"/>
        <w:jc w:val="both"/>
        <w:rPr>
          <w:rFonts w:cs="Arial"/>
          <w:b/>
          <w:bCs/>
          <w:noProof/>
          <w:color w:val="000000" w:themeColor="text1"/>
          <w:sz w:val="20"/>
          <w:szCs w:val="20"/>
        </w:rPr>
      </w:pPr>
      <w:r w:rsidRPr="00724F4B">
        <w:rPr>
          <w:rFonts w:cs="Arial"/>
          <w:b/>
          <w:bCs/>
          <w:noProof/>
          <w:color w:val="000000" w:themeColor="text1"/>
          <w:sz w:val="20"/>
          <w:szCs w:val="20"/>
        </w:rPr>
        <w:t>4</w:t>
      </w:r>
      <w:r w:rsidRPr="00724F4B">
        <w:rPr>
          <w:rFonts w:cs="Arial"/>
          <w:b/>
          <w:bCs/>
          <w:noProof/>
          <w:color w:val="000000" w:themeColor="text1"/>
          <w:sz w:val="20"/>
          <w:szCs w:val="20"/>
        </w:rPr>
        <w:tab/>
      </w:r>
      <w:r w:rsidR="00760D21" w:rsidRPr="00724F4B">
        <w:rPr>
          <w:rFonts w:cs="Arial"/>
          <w:b/>
          <w:bCs/>
          <w:noProof/>
          <w:color w:val="000000" w:themeColor="text1"/>
          <w:sz w:val="20"/>
          <w:szCs w:val="20"/>
        </w:rPr>
        <w:t>OBJECTIVES</w:t>
      </w:r>
    </w:p>
    <w:p w:rsidR="002C410B" w:rsidRPr="00724F4B" w:rsidRDefault="00BE1585" w:rsidP="00F07E7B">
      <w:pPr>
        <w:pStyle w:val="Header"/>
        <w:tabs>
          <w:tab w:val="clear" w:pos="4153"/>
          <w:tab w:val="clear" w:pos="8306"/>
        </w:tabs>
        <w:spacing w:before="240" w:after="120"/>
        <w:ind w:left="720" w:hanging="720"/>
        <w:rPr>
          <w:rFonts w:cs="Arial"/>
          <w:bCs/>
          <w:noProof/>
          <w:color w:val="000000" w:themeColor="text1"/>
          <w:sz w:val="20"/>
          <w:szCs w:val="20"/>
        </w:rPr>
      </w:pPr>
      <w:r w:rsidRPr="00724F4B">
        <w:rPr>
          <w:rFonts w:cs="Arial"/>
          <w:i/>
          <w:iCs/>
          <w:color w:val="000000" w:themeColor="text1"/>
          <w:sz w:val="20"/>
          <w:szCs w:val="20"/>
        </w:rPr>
        <w:t>4.1</w:t>
      </w:r>
      <w:r w:rsidR="00760D21" w:rsidRPr="00724F4B">
        <w:rPr>
          <w:rFonts w:cs="Arial"/>
          <w:i/>
          <w:iCs/>
          <w:color w:val="000000" w:themeColor="text1"/>
          <w:sz w:val="20"/>
          <w:szCs w:val="20"/>
        </w:rPr>
        <w:t>.</w:t>
      </w:r>
      <w:r w:rsidR="009313ED" w:rsidRPr="00724F4B">
        <w:rPr>
          <w:rFonts w:cs="Arial"/>
          <w:i/>
          <w:iCs/>
          <w:color w:val="000000" w:themeColor="text1"/>
          <w:sz w:val="20"/>
          <w:szCs w:val="20"/>
        </w:rPr>
        <w:t xml:space="preserve"> </w:t>
      </w:r>
      <w:r w:rsidR="0029197E" w:rsidRPr="00724F4B">
        <w:rPr>
          <w:rFonts w:cs="Arial"/>
          <w:bCs/>
          <w:noProof/>
          <w:color w:val="000000" w:themeColor="text1"/>
          <w:sz w:val="20"/>
          <w:szCs w:val="20"/>
        </w:rPr>
        <w:t xml:space="preserve">To underpin HSL analytical service for quantifying biohazards (allergens, toxins and micro-organisms) </w:t>
      </w:r>
    </w:p>
    <w:p w:rsidR="002C410B" w:rsidRPr="00724F4B" w:rsidRDefault="002C410B">
      <w:pPr>
        <w:rPr>
          <w:rFonts w:ascii="Arial" w:hAnsi="Arial" w:cs="Arial"/>
          <w:bCs/>
          <w:noProof/>
          <w:color w:val="000000" w:themeColor="text1"/>
          <w:sz w:val="20"/>
          <w:szCs w:val="20"/>
        </w:rPr>
      </w:pPr>
      <w:r w:rsidRPr="00724F4B">
        <w:rPr>
          <w:rFonts w:cs="Arial"/>
          <w:bCs/>
          <w:noProof/>
          <w:color w:val="000000" w:themeColor="text1"/>
          <w:sz w:val="20"/>
          <w:szCs w:val="20"/>
        </w:rPr>
        <w:br w:type="page"/>
      </w:r>
    </w:p>
    <w:p w:rsidR="00760D21" w:rsidRPr="00724F4B" w:rsidRDefault="00760D21" w:rsidP="009313ED">
      <w:pPr>
        <w:pStyle w:val="Header"/>
        <w:tabs>
          <w:tab w:val="clear" w:pos="4153"/>
          <w:tab w:val="clear" w:pos="8306"/>
        </w:tabs>
        <w:spacing w:before="240" w:after="120"/>
        <w:ind w:left="720" w:hanging="720"/>
        <w:jc w:val="both"/>
        <w:rPr>
          <w:rFonts w:cs="Arial"/>
          <w:bCs/>
          <w:noProof/>
          <w:color w:val="000000" w:themeColor="text1"/>
          <w:sz w:val="20"/>
          <w:szCs w:val="20"/>
        </w:rPr>
      </w:pPr>
    </w:p>
    <w:p w:rsidR="00760D21" w:rsidRPr="00724F4B" w:rsidRDefault="00BE1585" w:rsidP="002C410B">
      <w:pPr>
        <w:pStyle w:val="Header"/>
        <w:tabs>
          <w:tab w:val="clear" w:pos="4153"/>
          <w:tab w:val="clear" w:pos="8306"/>
          <w:tab w:val="left" w:pos="720"/>
        </w:tabs>
        <w:spacing w:before="240"/>
        <w:ind w:left="720" w:hanging="720"/>
        <w:jc w:val="both"/>
        <w:rPr>
          <w:rFonts w:cs="Arial"/>
          <w:b/>
          <w:bCs/>
          <w:noProof/>
          <w:color w:val="000000" w:themeColor="text1"/>
          <w:sz w:val="20"/>
          <w:szCs w:val="20"/>
        </w:rPr>
      </w:pPr>
      <w:r w:rsidRPr="00724F4B">
        <w:rPr>
          <w:rFonts w:cs="Arial"/>
          <w:b/>
          <w:bCs/>
          <w:noProof/>
          <w:color w:val="000000" w:themeColor="text1"/>
          <w:sz w:val="20"/>
          <w:szCs w:val="20"/>
        </w:rPr>
        <w:t>5</w:t>
      </w:r>
      <w:r w:rsidR="00380DA2" w:rsidRPr="00724F4B">
        <w:rPr>
          <w:rFonts w:cs="Arial"/>
          <w:b/>
          <w:bCs/>
          <w:noProof/>
          <w:color w:val="000000" w:themeColor="text1"/>
          <w:sz w:val="20"/>
          <w:szCs w:val="20"/>
        </w:rPr>
        <w:tab/>
      </w:r>
      <w:r w:rsidR="003529B0" w:rsidRPr="00724F4B">
        <w:rPr>
          <w:rFonts w:cs="Arial"/>
          <w:b/>
          <w:bCs/>
          <w:noProof/>
          <w:color w:val="000000" w:themeColor="text1"/>
          <w:sz w:val="20"/>
          <w:szCs w:val="20"/>
        </w:rPr>
        <w:t>SPECIFICATION</w:t>
      </w:r>
      <w:r w:rsidR="00760D21" w:rsidRPr="00724F4B">
        <w:rPr>
          <w:rFonts w:cs="Arial"/>
          <w:b/>
          <w:bCs/>
          <w:noProof/>
          <w:color w:val="000000" w:themeColor="text1"/>
          <w:sz w:val="20"/>
          <w:szCs w:val="20"/>
        </w:rPr>
        <w:t xml:space="preserve"> REQUIRED</w:t>
      </w:r>
    </w:p>
    <w:p w:rsidR="000F0CEA" w:rsidRPr="00724F4B" w:rsidRDefault="00BE1585" w:rsidP="0029197E">
      <w:pPr>
        <w:pStyle w:val="Header"/>
        <w:tabs>
          <w:tab w:val="clear" w:pos="4153"/>
          <w:tab w:val="clear" w:pos="8306"/>
        </w:tabs>
        <w:spacing w:before="120" w:after="120"/>
        <w:jc w:val="both"/>
        <w:rPr>
          <w:rFonts w:cs="Arial"/>
          <w:b/>
          <w:iCs/>
          <w:color w:val="000000" w:themeColor="text1"/>
          <w:sz w:val="20"/>
          <w:szCs w:val="20"/>
        </w:rPr>
      </w:pPr>
      <w:r w:rsidRPr="00724F4B">
        <w:rPr>
          <w:rFonts w:cs="Arial"/>
          <w:i/>
          <w:iCs/>
          <w:color w:val="000000" w:themeColor="text1"/>
          <w:sz w:val="20"/>
          <w:szCs w:val="20"/>
        </w:rPr>
        <w:t>5.1</w:t>
      </w:r>
      <w:r w:rsidR="00760D21" w:rsidRPr="00724F4B">
        <w:rPr>
          <w:rFonts w:cs="Arial"/>
          <w:i/>
          <w:iCs/>
          <w:color w:val="000000" w:themeColor="text1"/>
          <w:sz w:val="20"/>
          <w:szCs w:val="20"/>
        </w:rPr>
        <w:t>.</w:t>
      </w:r>
      <w:r w:rsidR="00760D21" w:rsidRPr="00724F4B">
        <w:rPr>
          <w:rFonts w:cs="Arial"/>
          <w:i/>
          <w:iCs/>
          <w:color w:val="000000" w:themeColor="text1"/>
          <w:sz w:val="20"/>
          <w:szCs w:val="20"/>
        </w:rPr>
        <w:tab/>
      </w:r>
      <w:r w:rsidR="000F0CEA" w:rsidRPr="00724F4B">
        <w:rPr>
          <w:rFonts w:cs="Arial"/>
          <w:b/>
          <w:iCs/>
          <w:color w:val="000000" w:themeColor="text1"/>
          <w:sz w:val="20"/>
          <w:szCs w:val="20"/>
        </w:rPr>
        <w:t xml:space="preserve">The </w:t>
      </w:r>
      <w:r w:rsidR="002C410B" w:rsidRPr="00724F4B">
        <w:rPr>
          <w:rFonts w:cs="Arial"/>
          <w:b/>
          <w:iCs/>
          <w:color w:val="000000" w:themeColor="text1"/>
          <w:sz w:val="20"/>
          <w:szCs w:val="20"/>
        </w:rPr>
        <w:t>key requirements</w:t>
      </w:r>
      <w:r w:rsidR="000F0CEA" w:rsidRPr="00724F4B">
        <w:rPr>
          <w:rFonts w:cs="Arial"/>
          <w:b/>
          <w:iCs/>
          <w:color w:val="000000" w:themeColor="text1"/>
          <w:sz w:val="20"/>
          <w:szCs w:val="20"/>
        </w:rPr>
        <w:t xml:space="preserve"> for this equipment are as follows</w:t>
      </w:r>
    </w:p>
    <w:p w:rsidR="000F0CEA" w:rsidRPr="00724F4B" w:rsidRDefault="000F0CEA" w:rsidP="002C410B">
      <w:pPr>
        <w:pStyle w:val="Header"/>
        <w:numPr>
          <w:ilvl w:val="0"/>
          <w:numId w:val="37"/>
        </w:numPr>
        <w:tabs>
          <w:tab w:val="clear" w:pos="4153"/>
          <w:tab w:val="clear" w:pos="8306"/>
        </w:tabs>
        <w:spacing w:before="120" w:after="120"/>
        <w:ind w:left="284" w:hanging="284"/>
        <w:jc w:val="both"/>
        <w:rPr>
          <w:rFonts w:cs="Arial"/>
          <w:iCs/>
          <w:color w:val="000000" w:themeColor="text1"/>
          <w:sz w:val="20"/>
          <w:szCs w:val="20"/>
        </w:rPr>
      </w:pPr>
      <w:r w:rsidRPr="00724F4B">
        <w:rPr>
          <w:rFonts w:cs="Arial"/>
          <w:iCs/>
          <w:color w:val="000000" w:themeColor="text1"/>
          <w:sz w:val="20"/>
          <w:szCs w:val="20"/>
        </w:rPr>
        <w:t>A multi-functional microwell plate reader that can be used for fluorescence, light absorbance and luminescence measurements</w:t>
      </w:r>
    </w:p>
    <w:p w:rsidR="000F0CEA" w:rsidRPr="00724F4B" w:rsidRDefault="000F0CEA" w:rsidP="002C410B">
      <w:pPr>
        <w:pStyle w:val="Header"/>
        <w:numPr>
          <w:ilvl w:val="0"/>
          <w:numId w:val="37"/>
        </w:numPr>
        <w:tabs>
          <w:tab w:val="clear" w:pos="4153"/>
          <w:tab w:val="clear" w:pos="8306"/>
        </w:tabs>
        <w:spacing w:before="120" w:after="120"/>
        <w:ind w:left="284" w:hanging="284"/>
        <w:jc w:val="both"/>
        <w:rPr>
          <w:rFonts w:cs="Arial"/>
          <w:iCs/>
          <w:color w:val="000000" w:themeColor="text1"/>
          <w:sz w:val="20"/>
          <w:szCs w:val="20"/>
        </w:rPr>
      </w:pPr>
      <w:r w:rsidRPr="00724F4B">
        <w:rPr>
          <w:rFonts w:cs="Arial"/>
          <w:iCs/>
          <w:color w:val="000000" w:themeColor="text1"/>
          <w:sz w:val="20"/>
          <w:szCs w:val="20"/>
        </w:rPr>
        <w:t xml:space="preserve">Capability to read reactions in micro-well formats up to 384 well plates  </w:t>
      </w:r>
    </w:p>
    <w:p w:rsidR="000F0CEA" w:rsidRPr="00724F4B" w:rsidRDefault="000F0CEA" w:rsidP="002C410B">
      <w:pPr>
        <w:pStyle w:val="Header"/>
        <w:numPr>
          <w:ilvl w:val="0"/>
          <w:numId w:val="37"/>
        </w:numPr>
        <w:tabs>
          <w:tab w:val="clear" w:pos="4153"/>
          <w:tab w:val="clear" w:pos="8306"/>
        </w:tabs>
        <w:spacing w:before="120" w:after="120"/>
        <w:ind w:left="284" w:hanging="284"/>
        <w:jc w:val="both"/>
        <w:rPr>
          <w:rFonts w:cs="Arial"/>
          <w:iCs/>
          <w:color w:val="000000" w:themeColor="text1"/>
          <w:sz w:val="20"/>
          <w:szCs w:val="20"/>
        </w:rPr>
      </w:pPr>
      <w:r w:rsidRPr="00724F4B">
        <w:rPr>
          <w:rFonts w:cs="Arial"/>
          <w:iCs/>
          <w:color w:val="000000" w:themeColor="text1"/>
          <w:sz w:val="20"/>
          <w:szCs w:val="20"/>
        </w:rPr>
        <w:t>To provide for top and bottom measurement modes</w:t>
      </w:r>
    </w:p>
    <w:p w:rsidR="000F0CEA" w:rsidRPr="00724F4B" w:rsidRDefault="000F0CEA" w:rsidP="002C410B">
      <w:pPr>
        <w:pStyle w:val="Header"/>
        <w:numPr>
          <w:ilvl w:val="0"/>
          <w:numId w:val="37"/>
        </w:numPr>
        <w:tabs>
          <w:tab w:val="clear" w:pos="4153"/>
          <w:tab w:val="clear" w:pos="8306"/>
        </w:tabs>
        <w:spacing w:before="120" w:after="120"/>
        <w:ind w:left="284" w:hanging="284"/>
        <w:jc w:val="both"/>
        <w:rPr>
          <w:rFonts w:cs="Arial"/>
          <w:iCs/>
          <w:color w:val="000000" w:themeColor="text1"/>
          <w:sz w:val="20"/>
          <w:szCs w:val="20"/>
        </w:rPr>
      </w:pPr>
      <w:r w:rsidRPr="00724F4B">
        <w:rPr>
          <w:rFonts w:cs="Arial"/>
          <w:iCs/>
          <w:color w:val="000000" w:themeColor="text1"/>
          <w:sz w:val="20"/>
          <w:szCs w:val="20"/>
        </w:rPr>
        <w:t xml:space="preserve">Suitable for endpoint and kinetic measurements </w:t>
      </w:r>
    </w:p>
    <w:p w:rsidR="007B7A4A" w:rsidRPr="00724F4B" w:rsidRDefault="007B7A4A" w:rsidP="002C410B">
      <w:pPr>
        <w:pStyle w:val="Header"/>
        <w:numPr>
          <w:ilvl w:val="0"/>
          <w:numId w:val="37"/>
        </w:numPr>
        <w:tabs>
          <w:tab w:val="clear" w:pos="4153"/>
          <w:tab w:val="clear" w:pos="8306"/>
        </w:tabs>
        <w:spacing w:before="120" w:after="120"/>
        <w:ind w:left="284" w:hanging="284"/>
        <w:jc w:val="both"/>
        <w:rPr>
          <w:rFonts w:cs="Arial"/>
          <w:iCs/>
          <w:color w:val="000000" w:themeColor="text1"/>
          <w:sz w:val="20"/>
          <w:szCs w:val="20"/>
        </w:rPr>
      </w:pPr>
      <w:r w:rsidRPr="00724F4B">
        <w:rPr>
          <w:rFonts w:cs="Arial"/>
          <w:iCs/>
          <w:color w:val="000000" w:themeColor="text1"/>
          <w:sz w:val="20"/>
          <w:szCs w:val="20"/>
        </w:rPr>
        <w:t>Providing for individual well spectral scanning in the fluorescent and light absorbance modes</w:t>
      </w:r>
    </w:p>
    <w:p w:rsidR="007B7A4A" w:rsidRPr="00724F4B" w:rsidRDefault="007B7A4A" w:rsidP="002C410B">
      <w:pPr>
        <w:pStyle w:val="Header"/>
        <w:numPr>
          <w:ilvl w:val="0"/>
          <w:numId w:val="37"/>
        </w:numPr>
        <w:tabs>
          <w:tab w:val="clear" w:pos="4153"/>
          <w:tab w:val="clear" w:pos="8306"/>
        </w:tabs>
        <w:spacing w:before="120" w:after="120"/>
        <w:ind w:left="284" w:hanging="284"/>
        <w:jc w:val="both"/>
        <w:rPr>
          <w:rFonts w:cs="Arial"/>
          <w:iCs/>
          <w:color w:val="000000" w:themeColor="text1"/>
          <w:sz w:val="20"/>
          <w:szCs w:val="20"/>
        </w:rPr>
      </w:pPr>
      <w:r w:rsidRPr="00724F4B">
        <w:rPr>
          <w:rFonts w:cs="Arial"/>
          <w:iCs/>
          <w:color w:val="000000" w:themeColor="text1"/>
          <w:sz w:val="20"/>
          <w:szCs w:val="20"/>
        </w:rPr>
        <w:t>To provide for UV and visible light absorbance modes</w:t>
      </w:r>
    </w:p>
    <w:p w:rsidR="007B7A4A" w:rsidRPr="00724F4B" w:rsidRDefault="007B7A4A" w:rsidP="002C410B">
      <w:pPr>
        <w:pStyle w:val="Header"/>
        <w:numPr>
          <w:ilvl w:val="0"/>
          <w:numId w:val="37"/>
        </w:numPr>
        <w:tabs>
          <w:tab w:val="clear" w:pos="4153"/>
          <w:tab w:val="clear" w:pos="8306"/>
        </w:tabs>
        <w:spacing w:before="120" w:after="120"/>
        <w:ind w:left="284" w:hanging="284"/>
        <w:jc w:val="both"/>
        <w:rPr>
          <w:rFonts w:cs="Arial"/>
          <w:iCs/>
          <w:color w:val="000000" w:themeColor="text1"/>
          <w:sz w:val="20"/>
          <w:szCs w:val="20"/>
        </w:rPr>
      </w:pPr>
      <w:r w:rsidRPr="00724F4B">
        <w:rPr>
          <w:rFonts w:cs="Arial"/>
          <w:iCs/>
          <w:color w:val="000000" w:themeColor="text1"/>
          <w:sz w:val="20"/>
          <w:szCs w:val="20"/>
        </w:rPr>
        <w:t>To provide as standard modes fluorescent intensity measurements</w:t>
      </w:r>
      <w:r w:rsidR="004F4C29" w:rsidRPr="00724F4B">
        <w:rPr>
          <w:rFonts w:cs="Arial"/>
          <w:iCs/>
          <w:color w:val="000000" w:themeColor="text1"/>
          <w:sz w:val="20"/>
          <w:szCs w:val="20"/>
        </w:rPr>
        <w:t xml:space="preserve">, </w:t>
      </w:r>
      <w:r w:rsidRPr="00724F4B">
        <w:rPr>
          <w:rFonts w:cs="Arial"/>
          <w:iCs/>
          <w:color w:val="000000" w:themeColor="text1"/>
          <w:sz w:val="20"/>
          <w:szCs w:val="20"/>
        </w:rPr>
        <w:t>fluorescence polarisation, and time resolved fluorescence.</w:t>
      </w:r>
    </w:p>
    <w:p w:rsidR="007B7A4A" w:rsidRPr="00724F4B" w:rsidRDefault="007B7A4A" w:rsidP="002C410B">
      <w:pPr>
        <w:pStyle w:val="Header"/>
        <w:numPr>
          <w:ilvl w:val="0"/>
          <w:numId w:val="37"/>
        </w:numPr>
        <w:tabs>
          <w:tab w:val="clear" w:pos="4153"/>
          <w:tab w:val="clear" w:pos="8306"/>
        </w:tabs>
        <w:spacing w:before="120" w:after="120"/>
        <w:ind w:left="284" w:hanging="284"/>
        <w:jc w:val="both"/>
        <w:rPr>
          <w:rFonts w:cs="Arial"/>
          <w:iCs/>
          <w:color w:val="000000" w:themeColor="text1"/>
          <w:sz w:val="20"/>
          <w:szCs w:val="20"/>
        </w:rPr>
      </w:pPr>
      <w:r w:rsidRPr="00724F4B">
        <w:rPr>
          <w:rFonts w:cs="Arial"/>
          <w:iCs/>
          <w:color w:val="000000" w:themeColor="text1"/>
          <w:sz w:val="20"/>
          <w:szCs w:val="20"/>
        </w:rPr>
        <w:t>To provide for luminescence modes as flash and glow</w:t>
      </w:r>
    </w:p>
    <w:p w:rsidR="007B7A4A" w:rsidRPr="00724F4B" w:rsidRDefault="007B7A4A" w:rsidP="002C410B">
      <w:pPr>
        <w:pStyle w:val="Header"/>
        <w:numPr>
          <w:ilvl w:val="0"/>
          <w:numId w:val="37"/>
        </w:numPr>
        <w:tabs>
          <w:tab w:val="clear" w:pos="4153"/>
          <w:tab w:val="clear" w:pos="8306"/>
        </w:tabs>
        <w:spacing w:before="120" w:after="120"/>
        <w:ind w:left="284" w:hanging="284"/>
        <w:jc w:val="both"/>
        <w:rPr>
          <w:rFonts w:cs="Arial"/>
          <w:iCs/>
          <w:color w:val="000000" w:themeColor="text1"/>
          <w:sz w:val="20"/>
          <w:szCs w:val="20"/>
        </w:rPr>
      </w:pPr>
      <w:r w:rsidRPr="00724F4B">
        <w:rPr>
          <w:rFonts w:cs="Arial"/>
          <w:iCs/>
          <w:color w:val="000000" w:themeColor="text1"/>
          <w:sz w:val="20"/>
          <w:szCs w:val="20"/>
        </w:rPr>
        <w:t>To provide a spectral range from approximately 350 to 740 nm</w:t>
      </w:r>
    </w:p>
    <w:p w:rsidR="007B7A4A" w:rsidRPr="00724F4B" w:rsidRDefault="007B7A4A" w:rsidP="002C410B">
      <w:pPr>
        <w:pStyle w:val="Header"/>
        <w:numPr>
          <w:ilvl w:val="0"/>
          <w:numId w:val="37"/>
        </w:numPr>
        <w:tabs>
          <w:tab w:val="clear" w:pos="4153"/>
          <w:tab w:val="clear" w:pos="8306"/>
        </w:tabs>
        <w:spacing w:before="120" w:after="120"/>
        <w:ind w:left="284" w:hanging="284"/>
        <w:jc w:val="both"/>
        <w:rPr>
          <w:rFonts w:cs="Arial"/>
          <w:iCs/>
          <w:color w:val="000000" w:themeColor="text1"/>
          <w:sz w:val="20"/>
          <w:szCs w:val="20"/>
        </w:rPr>
      </w:pPr>
      <w:r w:rsidRPr="00724F4B">
        <w:rPr>
          <w:rFonts w:cs="Arial"/>
          <w:iCs/>
          <w:color w:val="000000" w:themeColor="text1"/>
          <w:sz w:val="20"/>
          <w:szCs w:val="20"/>
        </w:rPr>
        <w:t>To provide for spectral scanning between 250 and 1000</w:t>
      </w:r>
      <w:r w:rsidR="00811DC8" w:rsidRPr="00724F4B">
        <w:rPr>
          <w:rFonts w:cs="Arial"/>
          <w:iCs/>
          <w:color w:val="000000" w:themeColor="text1"/>
          <w:sz w:val="20"/>
          <w:szCs w:val="20"/>
        </w:rPr>
        <w:t xml:space="preserve"> </w:t>
      </w:r>
      <w:r w:rsidRPr="00724F4B">
        <w:rPr>
          <w:rFonts w:cs="Arial"/>
          <w:iCs/>
          <w:color w:val="000000" w:themeColor="text1"/>
          <w:sz w:val="20"/>
          <w:szCs w:val="20"/>
        </w:rPr>
        <w:t>nm</w:t>
      </w:r>
    </w:p>
    <w:p w:rsidR="00613C8F" w:rsidRPr="00724F4B" w:rsidRDefault="00613C8F" w:rsidP="002C410B">
      <w:pPr>
        <w:pStyle w:val="Header"/>
        <w:numPr>
          <w:ilvl w:val="0"/>
          <w:numId w:val="37"/>
        </w:numPr>
        <w:tabs>
          <w:tab w:val="clear" w:pos="4153"/>
          <w:tab w:val="clear" w:pos="8306"/>
        </w:tabs>
        <w:spacing w:before="120" w:after="120"/>
        <w:ind w:left="284" w:hanging="284"/>
        <w:jc w:val="both"/>
        <w:rPr>
          <w:rFonts w:cs="Arial"/>
          <w:iCs/>
          <w:color w:val="000000" w:themeColor="text1"/>
          <w:sz w:val="20"/>
          <w:szCs w:val="20"/>
        </w:rPr>
      </w:pPr>
      <w:r w:rsidRPr="00724F4B">
        <w:rPr>
          <w:rFonts w:cs="Arial"/>
          <w:iCs/>
          <w:color w:val="000000" w:themeColor="text1"/>
          <w:sz w:val="20"/>
          <w:szCs w:val="20"/>
        </w:rPr>
        <w:t>Read height optimisation</w:t>
      </w:r>
    </w:p>
    <w:p w:rsidR="00B941CD" w:rsidRPr="00724F4B" w:rsidRDefault="00B941CD" w:rsidP="002C410B">
      <w:pPr>
        <w:pStyle w:val="Header"/>
        <w:numPr>
          <w:ilvl w:val="0"/>
          <w:numId w:val="37"/>
        </w:numPr>
        <w:tabs>
          <w:tab w:val="clear" w:pos="4153"/>
          <w:tab w:val="clear" w:pos="8306"/>
        </w:tabs>
        <w:spacing w:before="120" w:after="120"/>
        <w:ind w:left="284" w:hanging="284"/>
        <w:jc w:val="both"/>
        <w:rPr>
          <w:rFonts w:cs="Arial"/>
          <w:iCs/>
          <w:color w:val="000000" w:themeColor="text1"/>
          <w:sz w:val="20"/>
          <w:szCs w:val="20"/>
        </w:rPr>
      </w:pPr>
      <w:r w:rsidRPr="00724F4B">
        <w:rPr>
          <w:rFonts w:cs="Arial"/>
          <w:iCs/>
          <w:color w:val="000000" w:themeColor="text1"/>
          <w:sz w:val="20"/>
          <w:szCs w:val="20"/>
        </w:rPr>
        <w:t>To enable multi spot readings within wells in order to assess heterogeneous reactions</w:t>
      </w:r>
    </w:p>
    <w:p w:rsidR="007B7A4A" w:rsidRPr="00724F4B" w:rsidRDefault="007B7A4A" w:rsidP="002C410B">
      <w:pPr>
        <w:pStyle w:val="Header"/>
        <w:numPr>
          <w:ilvl w:val="0"/>
          <w:numId w:val="37"/>
        </w:numPr>
        <w:tabs>
          <w:tab w:val="clear" w:pos="4153"/>
          <w:tab w:val="clear" w:pos="8306"/>
        </w:tabs>
        <w:spacing w:before="120" w:after="120"/>
        <w:ind w:left="284" w:hanging="284"/>
        <w:jc w:val="both"/>
        <w:rPr>
          <w:rFonts w:cs="Arial"/>
          <w:iCs/>
          <w:color w:val="000000" w:themeColor="text1"/>
          <w:sz w:val="20"/>
          <w:szCs w:val="20"/>
        </w:rPr>
      </w:pPr>
      <w:r w:rsidRPr="00724F4B">
        <w:rPr>
          <w:rFonts w:cs="Arial"/>
          <w:iCs/>
          <w:color w:val="000000" w:themeColor="text1"/>
          <w:sz w:val="20"/>
          <w:szCs w:val="20"/>
        </w:rPr>
        <w:t>To allow the use of additional filters for operating in the fluorescence mode</w:t>
      </w:r>
    </w:p>
    <w:p w:rsidR="007B7A4A" w:rsidRPr="00724F4B" w:rsidRDefault="007B7A4A" w:rsidP="002C410B">
      <w:pPr>
        <w:pStyle w:val="Header"/>
        <w:numPr>
          <w:ilvl w:val="0"/>
          <w:numId w:val="37"/>
        </w:numPr>
        <w:tabs>
          <w:tab w:val="clear" w:pos="4153"/>
          <w:tab w:val="clear" w:pos="8306"/>
        </w:tabs>
        <w:spacing w:before="120" w:after="120"/>
        <w:ind w:left="284" w:hanging="284"/>
        <w:jc w:val="both"/>
        <w:rPr>
          <w:rFonts w:cs="Arial"/>
          <w:iCs/>
          <w:color w:val="000000" w:themeColor="text1"/>
          <w:sz w:val="20"/>
          <w:szCs w:val="20"/>
        </w:rPr>
      </w:pPr>
      <w:r w:rsidRPr="00724F4B">
        <w:rPr>
          <w:rFonts w:cs="Arial"/>
          <w:iCs/>
          <w:color w:val="000000" w:themeColor="text1"/>
          <w:sz w:val="20"/>
          <w:szCs w:val="20"/>
        </w:rPr>
        <w:t>To provide temperature control from at least 4</w:t>
      </w:r>
      <w:r w:rsidRPr="00724F4B">
        <w:rPr>
          <w:rFonts w:cs="Arial"/>
          <w:iCs/>
          <w:color w:val="000000" w:themeColor="text1"/>
          <w:sz w:val="20"/>
          <w:szCs w:val="20"/>
          <w:vertAlign w:val="superscript"/>
        </w:rPr>
        <w:t>o</w:t>
      </w:r>
      <w:r w:rsidRPr="00724F4B">
        <w:rPr>
          <w:rFonts w:cs="Arial"/>
          <w:iCs/>
          <w:color w:val="000000" w:themeColor="text1"/>
          <w:sz w:val="20"/>
          <w:szCs w:val="20"/>
        </w:rPr>
        <w:t>C up to 45</w:t>
      </w:r>
      <w:r w:rsidRPr="00724F4B">
        <w:rPr>
          <w:rFonts w:cs="Arial"/>
          <w:iCs/>
          <w:color w:val="000000" w:themeColor="text1"/>
          <w:sz w:val="20"/>
          <w:szCs w:val="20"/>
          <w:vertAlign w:val="superscript"/>
        </w:rPr>
        <w:t>o</w:t>
      </w:r>
      <w:r w:rsidRPr="00724F4B">
        <w:rPr>
          <w:rFonts w:cs="Arial"/>
          <w:iCs/>
          <w:color w:val="000000" w:themeColor="text1"/>
          <w:sz w:val="20"/>
          <w:szCs w:val="20"/>
        </w:rPr>
        <w:t>C with options for higher temperature above 60</w:t>
      </w:r>
      <w:r w:rsidRPr="00724F4B">
        <w:rPr>
          <w:rFonts w:cs="Arial"/>
          <w:iCs/>
          <w:color w:val="000000" w:themeColor="text1"/>
          <w:sz w:val="20"/>
          <w:szCs w:val="20"/>
          <w:vertAlign w:val="superscript"/>
        </w:rPr>
        <w:t>o</w:t>
      </w:r>
      <w:r w:rsidR="004F4C29" w:rsidRPr="00724F4B">
        <w:rPr>
          <w:rFonts w:cs="Arial"/>
          <w:iCs/>
          <w:color w:val="000000" w:themeColor="text1"/>
          <w:sz w:val="20"/>
          <w:szCs w:val="20"/>
        </w:rPr>
        <w:t>C</w:t>
      </w:r>
    </w:p>
    <w:p w:rsidR="007B7A4A" w:rsidRPr="00724F4B" w:rsidRDefault="007B7A4A" w:rsidP="002C410B">
      <w:pPr>
        <w:pStyle w:val="Header"/>
        <w:numPr>
          <w:ilvl w:val="0"/>
          <w:numId w:val="37"/>
        </w:numPr>
        <w:tabs>
          <w:tab w:val="clear" w:pos="4153"/>
          <w:tab w:val="clear" w:pos="8306"/>
        </w:tabs>
        <w:spacing w:before="120" w:after="120"/>
        <w:ind w:left="284" w:hanging="284"/>
        <w:jc w:val="both"/>
        <w:rPr>
          <w:rFonts w:cs="Arial"/>
          <w:iCs/>
          <w:color w:val="000000" w:themeColor="text1"/>
          <w:sz w:val="20"/>
          <w:szCs w:val="20"/>
        </w:rPr>
      </w:pPr>
      <w:r w:rsidRPr="00724F4B">
        <w:rPr>
          <w:rFonts w:cs="Arial"/>
          <w:iCs/>
          <w:color w:val="000000" w:themeColor="text1"/>
          <w:sz w:val="20"/>
          <w:szCs w:val="20"/>
        </w:rPr>
        <w:t>To provide plate shaking mo</w:t>
      </w:r>
      <w:r w:rsidR="007A5CBE" w:rsidRPr="00724F4B">
        <w:rPr>
          <w:rFonts w:cs="Arial"/>
          <w:iCs/>
          <w:color w:val="000000" w:themeColor="text1"/>
          <w:sz w:val="20"/>
          <w:szCs w:val="20"/>
        </w:rPr>
        <w:t>d</w:t>
      </w:r>
      <w:r w:rsidRPr="00724F4B">
        <w:rPr>
          <w:rFonts w:cs="Arial"/>
          <w:iCs/>
          <w:color w:val="000000" w:themeColor="text1"/>
          <w:sz w:val="20"/>
          <w:szCs w:val="20"/>
        </w:rPr>
        <w:t xml:space="preserve">es </w:t>
      </w:r>
      <w:r w:rsidR="00992DAA" w:rsidRPr="00724F4B">
        <w:rPr>
          <w:rFonts w:cs="Arial"/>
          <w:iCs/>
          <w:color w:val="000000" w:themeColor="text1"/>
          <w:sz w:val="20"/>
          <w:szCs w:val="20"/>
        </w:rPr>
        <w:t>(linear, orbital and user defined)</w:t>
      </w:r>
    </w:p>
    <w:p w:rsidR="00613C8F" w:rsidRPr="00724F4B" w:rsidRDefault="00613C8F" w:rsidP="002C410B">
      <w:pPr>
        <w:pStyle w:val="Header"/>
        <w:numPr>
          <w:ilvl w:val="0"/>
          <w:numId w:val="37"/>
        </w:numPr>
        <w:tabs>
          <w:tab w:val="clear" w:pos="4153"/>
          <w:tab w:val="clear" w:pos="8306"/>
        </w:tabs>
        <w:spacing w:before="120" w:after="120"/>
        <w:ind w:left="284" w:hanging="284"/>
        <w:jc w:val="both"/>
        <w:rPr>
          <w:rFonts w:cs="Arial"/>
          <w:iCs/>
          <w:color w:val="000000" w:themeColor="text1"/>
          <w:sz w:val="20"/>
          <w:szCs w:val="20"/>
        </w:rPr>
      </w:pPr>
      <w:r w:rsidRPr="00724F4B">
        <w:rPr>
          <w:rFonts w:cs="Arial"/>
          <w:iCs/>
          <w:color w:val="000000" w:themeColor="text1"/>
          <w:sz w:val="20"/>
          <w:szCs w:val="20"/>
        </w:rPr>
        <w:t>To provide environmental control of atmospheric gases (O</w:t>
      </w:r>
      <w:r w:rsidRPr="00724F4B">
        <w:rPr>
          <w:rFonts w:cs="Arial"/>
          <w:iCs/>
          <w:color w:val="000000" w:themeColor="text1"/>
          <w:sz w:val="20"/>
          <w:szCs w:val="20"/>
          <w:vertAlign w:val="subscript"/>
        </w:rPr>
        <w:t>2</w:t>
      </w:r>
      <w:r w:rsidRPr="00724F4B">
        <w:rPr>
          <w:rFonts w:cs="Arial"/>
          <w:iCs/>
          <w:color w:val="000000" w:themeColor="text1"/>
          <w:sz w:val="20"/>
          <w:szCs w:val="20"/>
        </w:rPr>
        <w:t xml:space="preserve"> and CO</w:t>
      </w:r>
      <w:r w:rsidRPr="00724F4B">
        <w:rPr>
          <w:rFonts w:cs="Arial"/>
          <w:iCs/>
          <w:color w:val="000000" w:themeColor="text1"/>
          <w:sz w:val="20"/>
          <w:szCs w:val="20"/>
          <w:vertAlign w:val="subscript"/>
        </w:rPr>
        <w:t>2)</w:t>
      </w:r>
      <w:r w:rsidRPr="00724F4B">
        <w:rPr>
          <w:rFonts w:cs="Arial"/>
          <w:iCs/>
          <w:color w:val="000000" w:themeColor="text1"/>
          <w:sz w:val="20"/>
          <w:szCs w:val="20"/>
        </w:rPr>
        <w:t xml:space="preserve"> suitable for aerobic culture of mammalian cells and anaerobic culture of micro-organisms.</w:t>
      </w:r>
    </w:p>
    <w:p w:rsidR="00B941CD" w:rsidRPr="00724F4B" w:rsidRDefault="00B941CD" w:rsidP="002C410B">
      <w:pPr>
        <w:pStyle w:val="Header"/>
        <w:tabs>
          <w:tab w:val="clear" w:pos="4153"/>
          <w:tab w:val="clear" w:pos="8306"/>
        </w:tabs>
        <w:spacing w:before="120" w:after="120"/>
        <w:jc w:val="both"/>
        <w:rPr>
          <w:rFonts w:cs="Arial"/>
          <w:b/>
          <w:iCs/>
          <w:color w:val="000000" w:themeColor="text1"/>
          <w:sz w:val="20"/>
          <w:szCs w:val="20"/>
        </w:rPr>
      </w:pPr>
      <w:r w:rsidRPr="00724F4B">
        <w:rPr>
          <w:rFonts w:cs="Arial"/>
          <w:b/>
          <w:iCs/>
          <w:color w:val="000000" w:themeColor="text1"/>
          <w:sz w:val="20"/>
          <w:szCs w:val="20"/>
        </w:rPr>
        <w:t>Other desirable factors</w:t>
      </w:r>
    </w:p>
    <w:p w:rsidR="00B941CD" w:rsidRPr="00724F4B" w:rsidRDefault="00B941CD" w:rsidP="002C410B">
      <w:pPr>
        <w:pStyle w:val="Header"/>
        <w:numPr>
          <w:ilvl w:val="0"/>
          <w:numId w:val="37"/>
        </w:numPr>
        <w:tabs>
          <w:tab w:val="clear" w:pos="4153"/>
          <w:tab w:val="clear" w:pos="8306"/>
        </w:tabs>
        <w:spacing w:before="120" w:after="120"/>
        <w:ind w:left="284" w:hanging="284"/>
        <w:jc w:val="both"/>
        <w:rPr>
          <w:rFonts w:cs="Arial"/>
          <w:iCs/>
          <w:color w:val="000000" w:themeColor="text1"/>
          <w:sz w:val="20"/>
          <w:szCs w:val="20"/>
        </w:rPr>
      </w:pPr>
      <w:r w:rsidRPr="00724F4B">
        <w:rPr>
          <w:rFonts w:cs="Arial"/>
          <w:iCs/>
          <w:color w:val="000000" w:themeColor="text1"/>
          <w:sz w:val="20"/>
          <w:szCs w:val="20"/>
        </w:rPr>
        <w:t xml:space="preserve">Training support for staff to enable them to start using the instrument </w:t>
      </w:r>
    </w:p>
    <w:p w:rsidR="00B941CD" w:rsidRPr="00724F4B" w:rsidRDefault="00B941CD" w:rsidP="002C410B">
      <w:pPr>
        <w:pStyle w:val="Header"/>
        <w:numPr>
          <w:ilvl w:val="0"/>
          <w:numId w:val="37"/>
        </w:numPr>
        <w:tabs>
          <w:tab w:val="clear" w:pos="4153"/>
          <w:tab w:val="clear" w:pos="8306"/>
        </w:tabs>
        <w:spacing w:before="120" w:after="120"/>
        <w:ind w:left="284" w:hanging="284"/>
        <w:jc w:val="both"/>
        <w:rPr>
          <w:rFonts w:cs="Arial"/>
          <w:iCs/>
          <w:color w:val="000000" w:themeColor="text1"/>
          <w:sz w:val="20"/>
          <w:szCs w:val="20"/>
        </w:rPr>
      </w:pPr>
      <w:r w:rsidRPr="00724F4B">
        <w:rPr>
          <w:rFonts w:cs="Arial"/>
          <w:iCs/>
          <w:color w:val="000000" w:themeColor="text1"/>
          <w:sz w:val="20"/>
          <w:szCs w:val="20"/>
        </w:rPr>
        <w:t xml:space="preserve">Ongoing technical support </w:t>
      </w:r>
    </w:p>
    <w:p w:rsidR="00760D21" w:rsidRPr="00724F4B" w:rsidRDefault="00760D21" w:rsidP="00760D21">
      <w:pPr>
        <w:pStyle w:val="Header"/>
        <w:tabs>
          <w:tab w:val="clear" w:pos="4153"/>
          <w:tab w:val="clear" w:pos="8306"/>
          <w:tab w:val="left" w:pos="0"/>
        </w:tabs>
        <w:jc w:val="both"/>
        <w:rPr>
          <w:rFonts w:cs="Arial"/>
          <w:iCs/>
          <w:noProof/>
          <w:color w:val="000000" w:themeColor="text1"/>
          <w:sz w:val="20"/>
          <w:szCs w:val="20"/>
        </w:rPr>
      </w:pPr>
    </w:p>
    <w:p w:rsidR="00467B14" w:rsidRPr="00724F4B" w:rsidRDefault="00EE3364" w:rsidP="00EE3364">
      <w:pPr>
        <w:spacing w:after="200" w:line="276" w:lineRule="auto"/>
        <w:rPr>
          <w:rFonts w:ascii="Arial" w:hAnsi="Arial" w:cs="Arial"/>
          <w:b/>
          <w:color w:val="000000" w:themeColor="text1"/>
          <w:sz w:val="20"/>
          <w:szCs w:val="20"/>
        </w:rPr>
      </w:pPr>
      <w:r w:rsidRPr="00724F4B">
        <w:rPr>
          <w:rFonts w:ascii="Arial" w:hAnsi="Arial" w:cs="Arial"/>
          <w:b/>
          <w:color w:val="000000" w:themeColor="text1"/>
          <w:sz w:val="20"/>
          <w:szCs w:val="20"/>
        </w:rPr>
        <w:t xml:space="preserve">5.2 </w:t>
      </w:r>
      <w:r w:rsidR="007942D7" w:rsidRPr="00724F4B">
        <w:rPr>
          <w:rFonts w:ascii="Arial" w:hAnsi="Arial" w:cs="Arial"/>
          <w:b/>
          <w:color w:val="000000" w:themeColor="text1"/>
          <w:sz w:val="20"/>
          <w:szCs w:val="20"/>
        </w:rPr>
        <w:tab/>
      </w:r>
      <w:r w:rsidR="00467B14" w:rsidRPr="00724F4B">
        <w:rPr>
          <w:rFonts w:ascii="Arial" w:hAnsi="Arial" w:cs="Arial"/>
          <w:b/>
          <w:color w:val="000000" w:themeColor="text1"/>
          <w:sz w:val="20"/>
          <w:szCs w:val="20"/>
        </w:rPr>
        <w:t xml:space="preserve">Instrument </w:t>
      </w:r>
    </w:p>
    <w:p w:rsidR="00467B14" w:rsidRPr="00724F4B" w:rsidRDefault="00467B14" w:rsidP="0020126E">
      <w:pPr>
        <w:spacing w:after="200" w:line="276" w:lineRule="auto"/>
        <w:rPr>
          <w:rFonts w:ascii="Arial" w:hAnsi="Arial" w:cs="Arial"/>
          <w:color w:val="000000" w:themeColor="text1"/>
          <w:sz w:val="20"/>
          <w:szCs w:val="20"/>
        </w:rPr>
      </w:pPr>
      <w:r w:rsidRPr="00724F4B">
        <w:rPr>
          <w:rFonts w:ascii="Arial" w:hAnsi="Arial" w:cs="Arial"/>
          <w:color w:val="000000" w:themeColor="text1"/>
          <w:sz w:val="20"/>
          <w:szCs w:val="20"/>
        </w:rPr>
        <w:t>The supply of the instrument will include all components hardware and software and appropriate electrical connection</w:t>
      </w:r>
      <w:r w:rsidR="006F76FF" w:rsidRPr="00724F4B">
        <w:rPr>
          <w:rFonts w:ascii="Arial" w:hAnsi="Arial" w:cs="Arial"/>
          <w:color w:val="000000" w:themeColor="text1"/>
          <w:sz w:val="20"/>
          <w:szCs w:val="20"/>
        </w:rPr>
        <w:t xml:space="preserve"> etc</w:t>
      </w:r>
      <w:r w:rsidR="0020126E" w:rsidRPr="00724F4B">
        <w:rPr>
          <w:rFonts w:ascii="Arial" w:hAnsi="Arial" w:cs="Arial"/>
          <w:color w:val="000000" w:themeColor="text1"/>
          <w:sz w:val="20"/>
          <w:szCs w:val="20"/>
        </w:rPr>
        <w:t>.</w:t>
      </w:r>
      <w:r w:rsidR="002C410B" w:rsidRPr="00724F4B">
        <w:rPr>
          <w:rFonts w:ascii="Arial" w:hAnsi="Arial" w:cs="Arial"/>
          <w:color w:val="000000" w:themeColor="text1"/>
          <w:sz w:val="20"/>
          <w:szCs w:val="20"/>
        </w:rPr>
        <w:t xml:space="preserve"> The instrument needs to be a compact bench top model with the following features:</w:t>
      </w:r>
    </w:p>
    <w:p w:rsidR="002C410B" w:rsidRPr="00724F4B" w:rsidRDefault="002C410B" w:rsidP="002C410B">
      <w:pPr>
        <w:pStyle w:val="Header"/>
        <w:numPr>
          <w:ilvl w:val="0"/>
          <w:numId w:val="37"/>
        </w:numPr>
        <w:tabs>
          <w:tab w:val="clear" w:pos="4153"/>
          <w:tab w:val="clear" w:pos="8306"/>
        </w:tabs>
        <w:spacing w:before="120" w:after="120"/>
        <w:ind w:left="284" w:hanging="284"/>
        <w:jc w:val="both"/>
        <w:rPr>
          <w:rFonts w:cs="Arial"/>
          <w:iCs/>
          <w:color w:val="000000" w:themeColor="text1"/>
          <w:sz w:val="20"/>
          <w:szCs w:val="20"/>
        </w:rPr>
      </w:pPr>
      <w:r w:rsidRPr="00724F4B">
        <w:rPr>
          <w:rFonts w:cs="Arial"/>
          <w:iCs/>
          <w:color w:val="000000" w:themeColor="text1"/>
          <w:sz w:val="20"/>
          <w:szCs w:val="20"/>
        </w:rPr>
        <w:t>Micro-injector system and controls suited to time kinetic assay and acute toxicology assays</w:t>
      </w:r>
    </w:p>
    <w:p w:rsidR="002C410B" w:rsidRPr="00724F4B" w:rsidRDefault="002C410B" w:rsidP="002C410B">
      <w:pPr>
        <w:pStyle w:val="Header"/>
        <w:numPr>
          <w:ilvl w:val="0"/>
          <w:numId w:val="37"/>
        </w:numPr>
        <w:tabs>
          <w:tab w:val="clear" w:pos="4153"/>
          <w:tab w:val="clear" w:pos="8306"/>
        </w:tabs>
        <w:spacing w:before="120" w:after="120"/>
        <w:ind w:left="284" w:hanging="284"/>
        <w:jc w:val="both"/>
        <w:rPr>
          <w:rFonts w:cs="Arial"/>
          <w:iCs/>
          <w:color w:val="000000" w:themeColor="text1"/>
          <w:sz w:val="20"/>
          <w:szCs w:val="20"/>
        </w:rPr>
      </w:pPr>
      <w:r w:rsidRPr="00724F4B">
        <w:rPr>
          <w:rFonts w:cs="Arial"/>
          <w:iCs/>
          <w:color w:val="000000" w:themeColor="text1"/>
          <w:sz w:val="20"/>
          <w:szCs w:val="20"/>
        </w:rPr>
        <w:t xml:space="preserve">Control software that provides for setting up and saving assay protocols and changing all of the measurement parameters. Optionally this should be compliant with FDA regulation to ensure the security of the assay protocols and settings. </w:t>
      </w:r>
    </w:p>
    <w:p w:rsidR="002C410B" w:rsidRPr="00724F4B" w:rsidRDefault="002C410B" w:rsidP="002C410B">
      <w:pPr>
        <w:pStyle w:val="Header"/>
        <w:numPr>
          <w:ilvl w:val="0"/>
          <w:numId w:val="37"/>
        </w:numPr>
        <w:tabs>
          <w:tab w:val="clear" w:pos="4153"/>
          <w:tab w:val="clear" w:pos="8306"/>
        </w:tabs>
        <w:spacing w:before="120" w:after="120"/>
        <w:ind w:left="284" w:hanging="284"/>
        <w:jc w:val="both"/>
        <w:rPr>
          <w:rFonts w:cs="Arial"/>
          <w:noProof/>
          <w:color w:val="000000" w:themeColor="text1"/>
          <w:sz w:val="20"/>
          <w:szCs w:val="20"/>
        </w:rPr>
      </w:pPr>
      <w:r w:rsidRPr="00724F4B">
        <w:rPr>
          <w:rFonts w:cs="Arial"/>
          <w:noProof/>
          <w:color w:val="000000" w:themeColor="text1"/>
          <w:sz w:val="20"/>
          <w:szCs w:val="20"/>
        </w:rPr>
        <w:t xml:space="preserve">The environmental control unit (included temperature and atmospheric gas levels) needs to allow cultured cells to be maintained stably up to 48hours for the purppose of undertaking toxocity assays. </w:t>
      </w:r>
    </w:p>
    <w:p w:rsidR="002C410B" w:rsidRPr="00724F4B" w:rsidRDefault="002C410B" w:rsidP="002C410B">
      <w:pPr>
        <w:pStyle w:val="Header"/>
        <w:numPr>
          <w:ilvl w:val="0"/>
          <w:numId w:val="37"/>
        </w:numPr>
        <w:tabs>
          <w:tab w:val="clear" w:pos="4153"/>
          <w:tab w:val="clear" w:pos="8306"/>
        </w:tabs>
        <w:spacing w:before="120" w:after="120"/>
        <w:ind w:left="284" w:hanging="284"/>
        <w:jc w:val="both"/>
        <w:rPr>
          <w:rFonts w:cs="Arial"/>
          <w:iCs/>
          <w:color w:val="000000" w:themeColor="text1"/>
          <w:sz w:val="20"/>
          <w:szCs w:val="20"/>
        </w:rPr>
      </w:pPr>
      <w:r w:rsidRPr="00724F4B">
        <w:rPr>
          <w:rFonts w:cs="Arial"/>
          <w:iCs/>
          <w:color w:val="000000" w:themeColor="text1"/>
          <w:sz w:val="20"/>
          <w:szCs w:val="20"/>
        </w:rPr>
        <w:t xml:space="preserve">Data analysis software that enable a variety of mathematical functions (averages, blank subtractions, coefficient of variations, standard deviations etc.,) and statistical calculations. The software should allow data visualisation (graphs, trend analysis, equations solving and line fitting) as well as for analysing kinetic analysis data (for example enzyme kinetic line fitting). It should </w:t>
      </w:r>
      <w:r w:rsidRPr="00724F4B">
        <w:rPr>
          <w:rFonts w:cs="Arial"/>
          <w:iCs/>
          <w:color w:val="000000" w:themeColor="text1"/>
          <w:sz w:val="20"/>
          <w:szCs w:val="20"/>
        </w:rPr>
        <w:lastRenderedPageBreak/>
        <w:t>provide options for exporting raw of formatted (tabulated data) to standards office and analytical software packages used for generating reports or presenting the results.</w:t>
      </w:r>
    </w:p>
    <w:p w:rsidR="002C410B" w:rsidRPr="00724F4B" w:rsidRDefault="002C410B" w:rsidP="002C410B">
      <w:pPr>
        <w:pStyle w:val="Header"/>
        <w:numPr>
          <w:ilvl w:val="0"/>
          <w:numId w:val="37"/>
        </w:numPr>
        <w:tabs>
          <w:tab w:val="clear" w:pos="4153"/>
          <w:tab w:val="clear" w:pos="8306"/>
        </w:tabs>
        <w:spacing w:before="120" w:after="120"/>
        <w:ind w:left="284" w:hanging="284"/>
        <w:jc w:val="both"/>
        <w:rPr>
          <w:rFonts w:cs="Arial"/>
          <w:iCs/>
          <w:color w:val="000000" w:themeColor="text1"/>
          <w:sz w:val="20"/>
          <w:szCs w:val="20"/>
        </w:rPr>
      </w:pPr>
      <w:r w:rsidRPr="00724F4B">
        <w:rPr>
          <w:rFonts w:cs="Arial"/>
          <w:iCs/>
          <w:color w:val="000000" w:themeColor="text1"/>
          <w:sz w:val="20"/>
          <w:szCs w:val="20"/>
        </w:rPr>
        <w:t>The software license should allow for use of several computers to allow data transfer and analysis with</w:t>
      </w:r>
      <w:r w:rsidR="00B773DD" w:rsidRPr="00724F4B">
        <w:rPr>
          <w:rFonts w:cs="Arial"/>
          <w:iCs/>
          <w:color w:val="000000" w:themeColor="text1"/>
          <w:sz w:val="20"/>
          <w:szCs w:val="20"/>
        </w:rPr>
        <w:t>in</w:t>
      </w:r>
      <w:r w:rsidRPr="00724F4B">
        <w:rPr>
          <w:rFonts w:cs="Arial"/>
          <w:iCs/>
          <w:color w:val="000000" w:themeColor="text1"/>
          <w:sz w:val="20"/>
          <w:szCs w:val="20"/>
        </w:rPr>
        <w:t xml:space="preserve"> HSL.  </w:t>
      </w:r>
    </w:p>
    <w:p w:rsidR="00467B14" w:rsidRPr="00724F4B" w:rsidRDefault="00EE3364" w:rsidP="00AF0A1E">
      <w:pPr>
        <w:spacing w:before="240" w:after="120" w:line="276" w:lineRule="auto"/>
        <w:rPr>
          <w:rFonts w:ascii="Arial" w:hAnsi="Arial" w:cs="Arial"/>
          <w:b/>
          <w:color w:val="000000" w:themeColor="text1"/>
          <w:sz w:val="20"/>
          <w:szCs w:val="20"/>
        </w:rPr>
      </w:pPr>
      <w:r w:rsidRPr="00724F4B">
        <w:rPr>
          <w:rFonts w:ascii="Arial" w:hAnsi="Arial" w:cs="Arial"/>
          <w:b/>
          <w:color w:val="000000" w:themeColor="text1"/>
          <w:sz w:val="20"/>
          <w:szCs w:val="20"/>
        </w:rPr>
        <w:t>5.3</w:t>
      </w:r>
      <w:r w:rsidR="007942D7" w:rsidRPr="00724F4B">
        <w:rPr>
          <w:rFonts w:ascii="Arial" w:hAnsi="Arial" w:cs="Arial"/>
          <w:b/>
          <w:color w:val="000000" w:themeColor="text1"/>
          <w:sz w:val="20"/>
          <w:szCs w:val="20"/>
        </w:rPr>
        <w:tab/>
      </w:r>
      <w:r w:rsidRPr="00724F4B">
        <w:rPr>
          <w:rFonts w:ascii="Arial" w:hAnsi="Arial" w:cs="Arial"/>
          <w:b/>
          <w:color w:val="000000" w:themeColor="text1"/>
          <w:sz w:val="20"/>
          <w:szCs w:val="20"/>
        </w:rPr>
        <w:t xml:space="preserve"> </w:t>
      </w:r>
      <w:r w:rsidR="00467B14" w:rsidRPr="00724F4B">
        <w:rPr>
          <w:rFonts w:ascii="Arial" w:hAnsi="Arial" w:cs="Arial"/>
          <w:b/>
          <w:color w:val="000000" w:themeColor="text1"/>
          <w:sz w:val="20"/>
          <w:szCs w:val="20"/>
        </w:rPr>
        <w:t>Installation, Commissioning, Training</w:t>
      </w:r>
    </w:p>
    <w:p w:rsidR="00467B14" w:rsidRPr="00724F4B" w:rsidRDefault="00467B14" w:rsidP="00EE3364">
      <w:pPr>
        <w:spacing w:after="200" w:line="276" w:lineRule="auto"/>
        <w:rPr>
          <w:rFonts w:ascii="Arial" w:hAnsi="Arial" w:cs="Arial"/>
          <w:color w:val="000000" w:themeColor="text1"/>
          <w:sz w:val="20"/>
          <w:szCs w:val="20"/>
        </w:rPr>
      </w:pPr>
      <w:r w:rsidRPr="00724F4B">
        <w:rPr>
          <w:rFonts w:ascii="Arial" w:hAnsi="Arial" w:cs="Arial"/>
          <w:color w:val="000000" w:themeColor="text1"/>
          <w:sz w:val="20"/>
          <w:szCs w:val="20"/>
        </w:rPr>
        <w:t>Tender to include installation commissioning and delivery to HSL Buxton Derbyshire</w:t>
      </w:r>
      <w:r w:rsidR="00EE3364" w:rsidRPr="00724F4B">
        <w:rPr>
          <w:rFonts w:ascii="Arial" w:hAnsi="Arial" w:cs="Arial"/>
          <w:color w:val="000000" w:themeColor="text1"/>
          <w:sz w:val="20"/>
          <w:szCs w:val="20"/>
        </w:rPr>
        <w:t xml:space="preserve"> </w:t>
      </w:r>
      <w:r w:rsidRPr="00724F4B">
        <w:rPr>
          <w:rFonts w:ascii="Arial" w:hAnsi="Arial" w:cs="Arial"/>
          <w:color w:val="000000" w:themeColor="text1"/>
          <w:sz w:val="20"/>
          <w:szCs w:val="20"/>
        </w:rPr>
        <w:t>and onsite training.</w:t>
      </w:r>
    </w:p>
    <w:p w:rsidR="00467B14" w:rsidRPr="00724F4B" w:rsidRDefault="00EE3364" w:rsidP="00EE3364">
      <w:pPr>
        <w:rPr>
          <w:rFonts w:ascii="Arial" w:hAnsi="Arial" w:cs="Arial"/>
          <w:b/>
          <w:color w:val="000000" w:themeColor="text1"/>
          <w:sz w:val="20"/>
          <w:szCs w:val="20"/>
        </w:rPr>
      </w:pPr>
      <w:r w:rsidRPr="00724F4B">
        <w:rPr>
          <w:rFonts w:ascii="Arial" w:hAnsi="Arial" w:cs="Arial"/>
          <w:b/>
          <w:color w:val="000000" w:themeColor="text1"/>
          <w:sz w:val="20"/>
          <w:szCs w:val="20"/>
        </w:rPr>
        <w:t>5.4</w:t>
      </w:r>
      <w:r w:rsidR="007942D7" w:rsidRPr="00724F4B">
        <w:rPr>
          <w:rFonts w:ascii="Arial" w:hAnsi="Arial" w:cs="Arial"/>
          <w:b/>
          <w:color w:val="000000" w:themeColor="text1"/>
          <w:sz w:val="20"/>
          <w:szCs w:val="20"/>
        </w:rPr>
        <w:tab/>
      </w:r>
      <w:r w:rsidRPr="00724F4B">
        <w:rPr>
          <w:rFonts w:ascii="Arial" w:hAnsi="Arial" w:cs="Arial"/>
          <w:b/>
          <w:color w:val="000000" w:themeColor="text1"/>
          <w:sz w:val="20"/>
          <w:szCs w:val="20"/>
        </w:rPr>
        <w:t xml:space="preserve"> </w:t>
      </w:r>
      <w:r w:rsidR="00467B14" w:rsidRPr="00724F4B">
        <w:rPr>
          <w:rFonts w:ascii="Arial" w:hAnsi="Arial" w:cs="Arial"/>
          <w:b/>
          <w:color w:val="000000" w:themeColor="text1"/>
          <w:sz w:val="20"/>
          <w:szCs w:val="20"/>
        </w:rPr>
        <w:t>Warranty and Documentation</w:t>
      </w:r>
    </w:p>
    <w:p w:rsidR="00EE3364" w:rsidRPr="00724F4B" w:rsidRDefault="00EE3364" w:rsidP="00EE3364">
      <w:pPr>
        <w:rPr>
          <w:rFonts w:ascii="Arial" w:hAnsi="Arial" w:cs="Arial"/>
          <w:color w:val="000000" w:themeColor="text1"/>
          <w:sz w:val="20"/>
          <w:szCs w:val="20"/>
        </w:rPr>
      </w:pPr>
    </w:p>
    <w:p w:rsidR="00467B14" w:rsidRPr="00724F4B" w:rsidRDefault="00467B14" w:rsidP="00EE3364">
      <w:pPr>
        <w:rPr>
          <w:rFonts w:ascii="Arial" w:hAnsi="Arial" w:cs="Arial"/>
          <w:color w:val="000000" w:themeColor="text1"/>
          <w:sz w:val="20"/>
          <w:szCs w:val="20"/>
        </w:rPr>
      </w:pPr>
      <w:proofErr w:type="gramStart"/>
      <w:r w:rsidRPr="00724F4B">
        <w:rPr>
          <w:rFonts w:ascii="Arial" w:hAnsi="Arial" w:cs="Arial"/>
          <w:color w:val="000000" w:themeColor="text1"/>
          <w:sz w:val="20"/>
          <w:szCs w:val="20"/>
        </w:rPr>
        <w:t>Customary</w:t>
      </w:r>
      <w:r w:rsidR="0020126E" w:rsidRPr="00724F4B">
        <w:rPr>
          <w:rFonts w:ascii="Arial" w:hAnsi="Arial" w:cs="Arial"/>
          <w:color w:val="000000" w:themeColor="text1"/>
          <w:sz w:val="20"/>
          <w:szCs w:val="20"/>
        </w:rPr>
        <w:t>, warranty</w:t>
      </w:r>
      <w:r w:rsidRPr="00724F4B">
        <w:rPr>
          <w:rFonts w:ascii="Arial" w:hAnsi="Arial" w:cs="Arial"/>
          <w:color w:val="000000" w:themeColor="text1"/>
          <w:sz w:val="20"/>
          <w:szCs w:val="20"/>
        </w:rPr>
        <w:t xml:space="preserve"> and / or extended warranty to be offered.</w:t>
      </w:r>
      <w:proofErr w:type="gramEnd"/>
    </w:p>
    <w:p w:rsidR="00467B14" w:rsidRPr="00724F4B" w:rsidRDefault="00467B14" w:rsidP="00EE3364">
      <w:pPr>
        <w:rPr>
          <w:rFonts w:ascii="Arial" w:hAnsi="Arial" w:cs="Arial"/>
          <w:color w:val="000000" w:themeColor="text1"/>
          <w:sz w:val="20"/>
          <w:szCs w:val="20"/>
        </w:rPr>
      </w:pPr>
      <w:r w:rsidRPr="00724F4B">
        <w:rPr>
          <w:rFonts w:ascii="Arial" w:hAnsi="Arial" w:cs="Arial"/>
          <w:color w:val="000000" w:themeColor="text1"/>
          <w:sz w:val="20"/>
          <w:szCs w:val="20"/>
        </w:rPr>
        <w:t>All user manuals and copies of software and manuals should be received by HSL with the system hardware.</w:t>
      </w:r>
    </w:p>
    <w:p w:rsidR="00467B14" w:rsidRPr="00724F4B" w:rsidRDefault="00467B14" w:rsidP="00467B14">
      <w:pPr>
        <w:rPr>
          <w:rFonts w:ascii="Arial" w:hAnsi="Arial" w:cs="Arial"/>
          <w:color w:val="000000" w:themeColor="text1"/>
          <w:sz w:val="20"/>
          <w:szCs w:val="20"/>
        </w:rPr>
      </w:pPr>
    </w:p>
    <w:p w:rsidR="00467B14" w:rsidRPr="00724F4B" w:rsidRDefault="00467B14" w:rsidP="00EE3364">
      <w:pPr>
        <w:pStyle w:val="Header"/>
        <w:tabs>
          <w:tab w:val="clear" w:pos="4153"/>
          <w:tab w:val="clear" w:pos="8306"/>
          <w:tab w:val="left" w:pos="0"/>
        </w:tabs>
        <w:jc w:val="both"/>
        <w:rPr>
          <w:rFonts w:cs="Arial"/>
          <w:color w:val="000000" w:themeColor="text1"/>
          <w:sz w:val="20"/>
          <w:szCs w:val="20"/>
        </w:rPr>
      </w:pPr>
      <w:r w:rsidRPr="00724F4B">
        <w:rPr>
          <w:rFonts w:cs="Arial"/>
          <w:color w:val="000000" w:themeColor="text1"/>
          <w:sz w:val="20"/>
          <w:szCs w:val="20"/>
        </w:rPr>
        <w:t xml:space="preserve">On warranty HSL would like to achieve 24 month warranty period </w:t>
      </w:r>
      <w:r w:rsidR="0020126E" w:rsidRPr="00724F4B">
        <w:rPr>
          <w:rFonts w:cs="Arial"/>
          <w:color w:val="000000" w:themeColor="text1"/>
          <w:sz w:val="20"/>
          <w:szCs w:val="20"/>
        </w:rPr>
        <w:t xml:space="preserve">as standard </w:t>
      </w:r>
      <w:r w:rsidRPr="00724F4B">
        <w:rPr>
          <w:rFonts w:cs="Arial"/>
          <w:color w:val="000000" w:themeColor="text1"/>
          <w:sz w:val="20"/>
          <w:szCs w:val="20"/>
        </w:rPr>
        <w:t>for the instrument.</w:t>
      </w:r>
    </w:p>
    <w:p w:rsidR="00EE3364" w:rsidRPr="00724F4B" w:rsidRDefault="00EE3364" w:rsidP="00467B14">
      <w:pPr>
        <w:pStyle w:val="Header"/>
        <w:tabs>
          <w:tab w:val="clear" w:pos="4153"/>
          <w:tab w:val="clear" w:pos="8306"/>
          <w:tab w:val="left" w:pos="0"/>
        </w:tabs>
        <w:ind w:firstLine="360"/>
        <w:jc w:val="both"/>
        <w:rPr>
          <w:rFonts w:cs="Arial"/>
          <w:color w:val="000000" w:themeColor="text1"/>
          <w:sz w:val="20"/>
          <w:szCs w:val="20"/>
        </w:rPr>
      </w:pPr>
    </w:p>
    <w:p w:rsidR="00467B14" w:rsidRPr="00724F4B" w:rsidRDefault="00467B14" w:rsidP="00467B14">
      <w:pPr>
        <w:pStyle w:val="Header"/>
        <w:tabs>
          <w:tab w:val="clear" w:pos="4153"/>
          <w:tab w:val="clear" w:pos="8306"/>
          <w:tab w:val="left" w:pos="0"/>
        </w:tabs>
        <w:jc w:val="both"/>
        <w:rPr>
          <w:rFonts w:cs="Arial"/>
          <w:iCs/>
          <w:noProof/>
          <w:color w:val="000000" w:themeColor="text1"/>
          <w:sz w:val="20"/>
          <w:szCs w:val="20"/>
        </w:rPr>
      </w:pPr>
    </w:p>
    <w:p w:rsidR="003928AE" w:rsidRPr="00724F4B" w:rsidRDefault="003928AE" w:rsidP="003928AE">
      <w:pPr>
        <w:keepNext/>
        <w:spacing w:after="200"/>
        <w:jc w:val="both"/>
        <w:rPr>
          <w:rFonts w:ascii="Arial" w:hAnsi="Arial" w:cs="Arial"/>
          <w:b/>
          <w:color w:val="000000" w:themeColor="text1"/>
          <w:sz w:val="20"/>
          <w:szCs w:val="20"/>
          <w:u w:val="single"/>
        </w:rPr>
      </w:pPr>
      <w:r w:rsidRPr="00724F4B">
        <w:rPr>
          <w:rFonts w:ascii="Arial" w:hAnsi="Arial" w:cs="Arial"/>
          <w:noProof/>
          <w:color w:val="000000" w:themeColor="text1"/>
          <w:sz w:val="20"/>
          <w:szCs w:val="20"/>
        </w:rPr>
        <w:t>6.</w:t>
      </w:r>
      <w:r w:rsidR="0080623A" w:rsidRPr="00724F4B">
        <w:rPr>
          <w:rFonts w:ascii="Arial" w:hAnsi="Arial" w:cs="Arial"/>
          <w:noProof/>
          <w:color w:val="000000" w:themeColor="text1"/>
          <w:sz w:val="20"/>
          <w:szCs w:val="20"/>
        </w:rPr>
        <w:tab/>
      </w:r>
      <w:r w:rsidRPr="00724F4B">
        <w:rPr>
          <w:rFonts w:ascii="Arial" w:hAnsi="Arial" w:cs="Arial"/>
          <w:b/>
          <w:bCs/>
          <w:color w:val="000000" w:themeColor="text1"/>
          <w:sz w:val="20"/>
          <w:szCs w:val="20"/>
          <w:lang w:val="en-US"/>
        </w:rPr>
        <w:t>Information Technology</w:t>
      </w:r>
    </w:p>
    <w:p w:rsidR="003928AE" w:rsidRPr="00724F4B" w:rsidRDefault="004D0D85" w:rsidP="003928AE">
      <w:pPr>
        <w:suppressAutoHyphens/>
        <w:autoSpaceDE w:val="0"/>
        <w:autoSpaceDN w:val="0"/>
        <w:adjustRightInd w:val="0"/>
        <w:spacing w:after="200"/>
        <w:ind w:right="124"/>
        <w:jc w:val="both"/>
        <w:rPr>
          <w:rFonts w:ascii="Arial" w:hAnsi="Arial" w:cs="Arial"/>
          <w:color w:val="000000" w:themeColor="text1"/>
          <w:sz w:val="20"/>
          <w:szCs w:val="20"/>
          <w:lang w:val="en-US"/>
        </w:rPr>
      </w:pPr>
      <w:r w:rsidRPr="00724F4B">
        <w:rPr>
          <w:rFonts w:ascii="Arial" w:hAnsi="Arial" w:cs="Arial"/>
          <w:color w:val="000000" w:themeColor="text1"/>
          <w:sz w:val="20"/>
          <w:szCs w:val="20"/>
          <w:lang w:val="en-US"/>
        </w:rPr>
        <w:t xml:space="preserve">HSL has a </w:t>
      </w:r>
      <w:r w:rsidRPr="00724F4B">
        <w:rPr>
          <w:rFonts w:ascii="Arial" w:hAnsi="Arial" w:cs="Arial"/>
          <w:color w:val="000000" w:themeColor="text1"/>
          <w:sz w:val="20"/>
          <w:szCs w:val="20"/>
        </w:rPr>
        <w:t>sepa</w:t>
      </w:r>
      <w:r w:rsidR="003928AE" w:rsidRPr="00724F4B">
        <w:rPr>
          <w:rFonts w:ascii="Arial" w:hAnsi="Arial" w:cs="Arial"/>
          <w:color w:val="000000" w:themeColor="text1"/>
          <w:sz w:val="20"/>
          <w:szCs w:val="20"/>
        </w:rPr>
        <w:t>rate</w:t>
      </w:r>
      <w:r w:rsidR="003928AE" w:rsidRPr="00724F4B">
        <w:rPr>
          <w:rFonts w:ascii="Arial" w:hAnsi="Arial" w:cs="Arial"/>
          <w:color w:val="000000" w:themeColor="text1"/>
          <w:sz w:val="20"/>
          <w:szCs w:val="20"/>
          <w:lang w:val="en-US"/>
        </w:rPr>
        <w:t xml:space="preserve"> Facilities Management IT Provider whom </w:t>
      </w:r>
      <w:proofErr w:type="gramStart"/>
      <w:r w:rsidR="003928AE" w:rsidRPr="00724F4B">
        <w:rPr>
          <w:rFonts w:ascii="Arial" w:hAnsi="Arial" w:cs="Arial"/>
          <w:color w:val="000000" w:themeColor="text1"/>
          <w:sz w:val="20"/>
          <w:szCs w:val="20"/>
          <w:lang w:val="en-US"/>
        </w:rPr>
        <w:t>are</w:t>
      </w:r>
      <w:proofErr w:type="gramEnd"/>
      <w:r w:rsidR="003928AE" w:rsidRPr="00724F4B">
        <w:rPr>
          <w:rFonts w:ascii="Arial" w:hAnsi="Arial" w:cs="Arial"/>
          <w:color w:val="000000" w:themeColor="text1"/>
          <w:sz w:val="20"/>
          <w:szCs w:val="20"/>
          <w:lang w:val="en-US"/>
        </w:rPr>
        <w:t xml:space="preserve"> responsible for the wh</w:t>
      </w:r>
      <w:r w:rsidR="00B941CD" w:rsidRPr="00724F4B">
        <w:rPr>
          <w:rFonts w:ascii="Arial" w:hAnsi="Arial" w:cs="Arial"/>
          <w:color w:val="000000" w:themeColor="text1"/>
          <w:sz w:val="20"/>
          <w:szCs w:val="20"/>
          <w:lang w:val="en-US"/>
        </w:rPr>
        <w:t xml:space="preserve">ole network of the laboratory. </w:t>
      </w:r>
      <w:r w:rsidR="003928AE" w:rsidRPr="00724F4B">
        <w:rPr>
          <w:rFonts w:ascii="Arial" w:hAnsi="Arial" w:cs="Arial"/>
          <w:color w:val="000000" w:themeColor="text1"/>
          <w:sz w:val="20"/>
          <w:szCs w:val="20"/>
          <w:lang w:val="en-US"/>
        </w:rPr>
        <w:t xml:space="preserve">In that regard, they have a clear responsibility for ‘impact testing’ new IT equipment onto HSL’s IT network. The laboratory’s FM IT Provider sets a minimum requirement on all new equipment. </w:t>
      </w:r>
    </w:p>
    <w:p w:rsidR="003928AE" w:rsidRPr="00724F4B" w:rsidRDefault="003928AE" w:rsidP="003928AE">
      <w:pPr>
        <w:autoSpaceDE w:val="0"/>
        <w:autoSpaceDN w:val="0"/>
        <w:adjustRightInd w:val="0"/>
        <w:spacing w:after="200"/>
        <w:ind w:right="124"/>
        <w:jc w:val="both"/>
        <w:rPr>
          <w:rFonts w:ascii="Arial" w:hAnsi="Arial" w:cs="Arial"/>
          <w:bCs/>
          <w:color w:val="000000" w:themeColor="text1"/>
          <w:sz w:val="20"/>
          <w:szCs w:val="20"/>
        </w:rPr>
      </w:pPr>
      <w:r w:rsidRPr="00724F4B">
        <w:rPr>
          <w:rFonts w:ascii="Arial" w:hAnsi="Arial" w:cs="Arial"/>
          <w:color w:val="000000" w:themeColor="text1"/>
          <w:sz w:val="20"/>
          <w:szCs w:val="20"/>
          <w:lang w:val="en-US"/>
        </w:rPr>
        <w:t xml:space="preserve">It is therefore a requirement that all Tenderers should specify in the fullest detail possible, the makers name and specification etc of all IT equipment (hardware, software etc.) that they propose to supply including details of the proposed operating system. Details of any associated IT peripherals and software should also be supplied. It would greatly assist if separate </w:t>
      </w:r>
      <w:r w:rsidRPr="00724F4B">
        <w:rPr>
          <w:rFonts w:ascii="Arial" w:hAnsi="Arial" w:cs="Arial"/>
          <w:color w:val="000000" w:themeColor="text1"/>
          <w:sz w:val="20"/>
          <w:szCs w:val="20"/>
        </w:rPr>
        <w:t>itemised</w:t>
      </w:r>
      <w:r w:rsidRPr="00724F4B">
        <w:rPr>
          <w:rFonts w:ascii="Arial" w:hAnsi="Arial" w:cs="Arial"/>
          <w:color w:val="000000" w:themeColor="text1"/>
          <w:sz w:val="20"/>
          <w:szCs w:val="20"/>
          <w:lang w:val="en-US"/>
        </w:rPr>
        <w:t xml:space="preserve"> costs for all of the associated IT components (e.g. PC, LCD, and Printer) could be included within the tender response, should these be available.</w:t>
      </w:r>
    </w:p>
    <w:p w:rsidR="003928AE" w:rsidRPr="00724F4B" w:rsidRDefault="003928AE" w:rsidP="003928AE">
      <w:pPr>
        <w:autoSpaceDE w:val="0"/>
        <w:autoSpaceDN w:val="0"/>
        <w:adjustRightInd w:val="0"/>
        <w:spacing w:line="240" w:lineRule="atLeast"/>
        <w:ind w:right="124"/>
        <w:jc w:val="both"/>
        <w:rPr>
          <w:rFonts w:ascii="Arial" w:hAnsi="Arial" w:cs="Arial"/>
          <w:color w:val="000000" w:themeColor="text1"/>
          <w:sz w:val="20"/>
          <w:szCs w:val="20"/>
          <w:u w:val="single"/>
        </w:rPr>
      </w:pPr>
      <w:r w:rsidRPr="00724F4B">
        <w:rPr>
          <w:rFonts w:ascii="Arial" w:hAnsi="Arial" w:cs="Arial"/>
          <w:color w:val="000000" w:themeColor="text1"/>
          <w:sz w:val="20"/>
          <w:szCs w:val="20"/>
        </w:rPr>
        <w:t xml:space="preserve">In addition, please provide warranty information, stating whether it is standard warranty (return to base) or onsite warranty (next business day), together with the length of warranty that will be supplied with the proposed equipment. Please also provide details of exactly how these warranties shall be activated and/or requested, should any problems occur. </w:t>
      </w:r>
    </w:p>
    <w:p w:rsidR="003928AE" w:rsidRPr="00724F4B" w:rsidRDefault="003928AE" w:rsidP="003928AE">
      <w:pPr>
        <w:tabs>
          <w:tab w:val="left" w:pos="540"/>
        </w:tabs>
        <w:autoSpaceDE w:val="0"/>
        <w:autoSpaceDN w:val="0"/>
        <w:adjustRightInd w:val="0"/>
        <w:spacing w:line="240" w:lineRule="atLeast"/>
        <w:ind w:left="540" w:right="124"/>
        <w:jc w:val="both"/>
        <w:rPr>
          <w:rFonts w:ascii="Arial" w:hAnsi="Arial" w:cs="Arial"/>
          <w:color w:val="000000" w:themeColor="text1"/>
          <w:sz w:val="20"/>
          <w:szCs w:val="20"/>
          <w:u w:val="single"/>
        </w:rPr>
      </w:pPr>
    </w:p>
    <w:p w:rsidR="003928AE" w:rsidRPr="00724F4B" w:rsidRDefault="003928AE" w:rsidP="003928AE">
      <w:pPr>
        <w:pStyle w:val="ListParagraph"/>
        <w:spacing w:after="120"/>
        <w:contextualSpacing w:val="0"/>
        <w:jc w:val="both"/>
        <w:rPr>
          <w:rFonts w:ascii="Arial" w:hAnsi="Arial" w:cs="Arial"/>
          <w:color w:val="000000" w:themeColor="text1"/>
          <w:sz w:val="20"/>
          <w:szCs w:val="20"/>
        </w:rPr>
      </w:pPr>
      <w:r w:rsidRPr="00724F4B">
        <w:rPr>
          <w:rFonts w:ascii="Arial" w:hAnsi="Arial" w:cs="Arial"/>
          <w:b/>
          <w:color w:val="000000" w:themeColor="text1"/>
          <w:sz w:val="20"/>
          <w:szCs w:val="20"/>
        </w:rPr>
        <w:t>PC Minimum Specification:</w:t>
      </w:r>
    </w:p>
    <w:p w:rsidR="003928AE" w:rsidRPr="00724F4B" w:rsidRDefault="003928AE" w:rsidP="003928AE">
      <w:pPr>
        <w:autoSpaceDE w:val="0"/>
        <w:autoSpaceDN w:val="0"/>
        <w:adjustRightInd w:val="0"/>
        <w:ind w:left="720"/>
        <w:jc w:val="both"/>
        <w:rPr>
          <w:rFonts w:ascii="Arial" w:hAnsi="Arial" w:cs="Arial"/>
          <w:color w:val="000000" w:themeColor="text1"/>
          <w:sz w:val="20"/>
          <w:szCs w:val="20"/>
        </w:rPr>
      </w:pPr>
      <w:r w:rsidRPr="00724F4B">
        <w:rPr>
          <w:rFonts w:ascii="Arial" w:hAnsi="Arial" w:cs="Arial"/>
          <w:color w:val="000000" w:themeColor="text1"/>
          <w:sz w:val="20"/>
          <w:szCs w:val="20"/>
        </w:rPr>
        <w:t>Processor: Intel i5 (or equivalent)</w:t>
      </w:r>
    </w:p>
    <w:p w:rsidR="003928AE" w:rsidRPr="00724F4B" w:rsidRDefault="003928AE" w:rsidP="003928AE">
      <w:pPr>
        <w:autoSpaceDE w:val="0"/>
        <w:autoSpaceDN w:val="0"/>
        <w:adjustRightInd w:val="0"/>
        <w:ind w:left="720"/>
        <w:jc w:val="both"/>
        <w:rPr>
          <w:rFonts w:ascii="Arial" w:hAnsi="Arial" w:cs="Arial"/>
          <w:color w:val="000000" w:themeColor="text1"/>
          <w:sz w:val="20"/>
          <w:szCs w:val="20"/>
        </w:rPr>
      </w:pPr>
      <w:r w:rsidRPr="00724F4B">
        <w:rPr>
          <w:rFonts w:ascii="Arial" w:hAnsi="Arial" w:cs="Arial"/>
          <w:color w:val="000000" w:themeColor="text1"/>
          <w:sz w:val="20"/>
          <w:szCs w:val="20"/>
        </w:rPr>
        <w:t>Memory: 4GB</w:t>
      </w:r>
    </w:p>
    <w:p w:rsidR="003928AE" w:rsidRPr="00724F4B" w:rsidRDefault="003928AE" w:rsidP="003928AE">
      <w:pPr>
        <w:autoSpaceDE w:val="0"/>
        <w:autoSpaceDN w:val="0"/>
        <w:adjustRightInd w:val="0"/>
        <w:ind w:left="720"/>
        <w:jc w:val="both"/>
        <w:rPr>
          <w:rFonts w:ascii="Arial" w:hAnsi="Arial" w:cs="Arial"/>
          <w:color w:val="000000" w:themeColor="text1"/>
          <w:sz w:val="20"/>
          <w:szCs w:val="20"/>
        </w:rPr>
      </w:pPr>
      <w:r w:rsidRPr="00724F4B">
        <w:rPr>
          <w:rFonts w:ascii="Arial" w:hAnsi="Arial" w:cs="Arial"/>
          <w:color w:val="000000" w:themeColor="text1"/>
          <w:sz w:val="20"/>
          <w:szCs w:val="20"/>
        </w:rPr>
        <w:t>Hard disk: 500GB</w:t>
      </w:r>
    </w:p>
    <w:p w:rsidR="003928AE" w:rsidRPr="00724F4B" w:rsidRDefault="003928AE" w:rsidP="003928AE">
      <w:pPr>
        <w:autoSpaceDE w:val="0"/>
        <w:autoSpaceDN w:val="0"/>
        <w:adjustRightInd w:val="0"/>
        <w:ind w:left="720"/>
        <w:jc w:val="both"/>
        <w:rPr>
          <w:rFonts w:ascii="Arial" w:hAnsi="Arial" w:cs="Arial"/>
          <w:color w:val="000000" w:themeColor="text1"/>
          <w:sz w:val="20"/>
          <w:szCs w:val="20"/>
        </w:rPr>
      </w:pPr>
      <w:r w:rsidRPr="00724F4B">
        <w:rPr>
          <w:rFonts w:ascii="Arial" w:hAnsi="Arial" w:cs="Arial"/>
          <w:color w:val="000000" w:themeColor="text1"/>
          <w:sz w:val="20"/>
          <w:szCs w:val="20"/>
        </w:rPr>
        <w:t xml:space="preserve">Display: DVI capable of 1280 x 800 </w:t>
      </w:r>
      <w:proofErr w:type="gramStart"/>
      <w:r w:rsidRPr="00724F4B">
        <w:rPr>
          <w:rFonts w:ascii="Arial" w:hAnsi="Arial" w:cs="Arial"/>
          <w:color w:val="000000" w:themeColor="text1"/>
          <w:sz w:val="20"/>
          <w:szCs w:val="20"/>
        </w:rPr>
        <w:t>resolution</w:t>
      </w:r>
      <w:proofErr w:type="gramEnd"/>
    </w:p>
    <w:p w:rsidR="003928AE" w:rsidRPr="00724F4B" w:rsidRDefault="003928AE" w:rsidP="003928AE">
      <w:pPr>
        <w:autoSpaceDE w:val="0"/>
        <w:autoSpaceDN w:val="0"/>
        <w:adjustRightInd w:val="0"/>
        <w:ind w:left="720"/>
        <w:jc w:val="both"/>
        <w:rPr>
          <w:rFonts w:ascii="Arial" w:hAnsi="Arial" w:cs="Arial"/>
          <w:color w:val="000000" w:themeColor="text1"/>
          <w:sz w:val="20"/>
          <w:szCs w:val="20"/>
        </w:rPr>
      </w:pPr>
      <w:r w:rsidRPr="00724F4B">
        <w:rPr>
          <w:rFonts w:ascii="Arial" w:hAnsi="Arial" w:cs="Arial"/>
          <w:color w:val="000000" w:themeColor="text1"/>
          <w:sz w:val="20"/>
          <w:szCs w:val="20"/>
        </w:rPr>
        <w:t>Operating System: Windows 7 Professional</w:t>
      </w:r>
    </w:p>
    <w:p w:rsidR="003928AE" w:rsidRPr="00724F4B" w:rsidRDefault="003928AE" w:rsidP="003928AE">
      <w:pPr>
        <w:autoSpaceDE w:val="0"/>
        <w:autoSpaceDN w:val="0"/>
        <w:adjustRightInd w:val="0"/>
        <w:ind w:left="720"/>
        <w:jc w:val="both"/>
        <w:rPr>
          <w:rFonts w:ascii="Arial" w:hAnsi="Arial" w:cs="Arial"/>
          <w:color w:val="000000" w:themeColor="text1"/>
          <w:sz w:val="20"/>
          <w:szCs w:val="20"/>
        </w:rPr>
      </w:pPr>
      <w:r w:rsidRPr="00724F4B">
        <w:rPr>
          <w:rFonts w:ascii="Arial" w:hAnsi="Arial" w:cs="Arial"/>
          <w:color w:val="000000" w:themeColor="text1"/>
          <w:sz w:val="20"/>
          <w:szCs w:val="20"/>
        </w:rPr>
        <w:t>Connectivity: Network adapter (Ethernet RJ-45)</w:t>
      </w:r>
    </w:p>
    <w:p w:rsidR="003928AE" w:rsidRPr="00724F4B" w:rsidRDefault="003928AE" w:rsidP="003928AE">
      <w:pPr>
        <w:autoSpaceDE w:val="0"/>
        <w:autoSpaceDN w:val="0"/>
        <w:adjustRightInd w:val="0"/>
        <w:ind w:left="720"/>
        <w:jc w:val="both"/>
        <w:rPr>
          <w:rFonts w:ascii="Arial" w:hAnsi="Arial" w:cs="Arial"/>
          <w:color w:val="000000" w:themeColor="text1"/>
          <w:sz w:val="20"/>
          <w:szCs w:val="20"/>
        </w:rPr>
      </w:pPr>
    </w:p>
    <w:p w:rsidR="003928AE" w:rsidRPr="00724F4B" w:rsidRDefault="003928AE" w:rsidP="003928AE">
      <w:pPr>
        <w:autoSpaceDE w:val="0"/>
        <w:autoSpaceDN w:val="0"/>
        <w:adjustRightInd w:val="0"/>
        <w:spacing w:after="240"/>
        <w:jc w:val="both"/>
        <w:rPr>
          <w:rFonts w:ascii="Arial" w:hAnsi="Arial" w:cs="Arial"/>
          <w:color w:val="000000" w:themeColor="text1"/>
          <w:sz w:val="20"/>
          <w:szCs w:val="20"/>
        </w:rPr>
      </w:pPr>
      <w:r w:rsidRPr="00724F4B">
        <w:rPr>
          <w:rFonts w:ascii="Arial" w:hAnsi="Arial" w:cs="Arial"/>
          <w:color w:val="000000" w:themeColor="text1"/>
          <w:sz w:val="20"/>
          <w:szCs w:val="20"/>
        </w:rPr>
        <w:t>The PC is considered as part of the 'system' we buy and should be specifically included in any warranty agreement offered by the tenderer. We would expect that any problems or repairs with the software and/or hardware that forms part of the 'system' should be resolved by the supplier.</w:t>
      </w:r>
    </w:p>
    <w:p w:rsidR="003928AE" w:rsidRPr="00724F4B" w:rsidRDefault="003928AE" w:rsidP="007942D7">
      <w:pPr>
        <w:pStyle w:val="ListParagraph"/>
        <w:numPr>
          <w:ilvl w:val="0"/>
          <w:numId w:val="36"/>
        </w:numPr>
        <w:autoSpaceDE w:val="0"/>
        <w:autoSpaceDN w:val="0"/>
        <w:adjustRightInd w:val="0"/>
        <w:spacing w:after="200" w:line="240" w:lineRule="atLeast"/>
        <w:ind w:left="0" w:firstLine="0"/>
        <w:contextualSpacing w:val="0"/>
        <w:jc w:val="both"/>
        <w:rPr>
          <w:rFonts w:ascii="Arial" w:eastAsia="Times New Roman" w:hAnsi="Arial" w:cs="Arial"/>
          <w:b/>
          <w:color w:val="000000" w:themeColor="text1"/>
          <w:sz w:val="20"/>
          <w:szCs w:val="20"/>
          <w:lang w:eastAsia="en-US"/>
        </w:rPr>
      </w:pPr>
      <w:r w:rsidRPr="00724F4B">
        <w:rPr>
          <w:rFonts w:ascii="Arial" w:eastAsia="Times New Roman" w:hAnsi="Arial" w:cs="Arial"/>
          <w:b/>
          <w:bCs/>
          <w:color w:val="000000" w:themeColor="text1"/>
          <w:sz w:val="20"/>
          <w:szCs w:val="20"/>
          <w:lang w:val="en-US" w:eastAsia="en-US"/>
        </w:rPr>
        <w:t>Software</w:t>
      </w:r>
    </w:p>
    <w:p w:rsidR="003928AE" w:rsidRPr="00724F4B" w:rsidRDefault="003928AE" w:rsidP="003928AE">
      <w:pPr>
        <w:autoSpaceDE w:val="0"/>
        <w:autoSpaceDN w:val="0"/>
        <w:adjustRightInd w:val="0"/>
        <w:jc w:val="both"/>
        <w:rPr>
          <w:rFonts w:ascii="Arial" w:hAnsi="Arial" w:cs="Arial"/>
          <w:color w:val="000000" w:themeColor="text1"/>
          <w:sz w:val="20"/>
          <w:szCs w:val="20"/>
          <w:lang w:val="en-US"/>
        </w:rPr>
      </w:pPr>
      <w:r w:rsidRPr="00724F4B">
        <w:rPr>
          <w:rFonts w:ascii="Arial" w:hAnsi="Arial" w:cs="Arial"/>
          <w:color w:val="000000" w:themeColor="text1"/>
          <w:sz w:val="20"/>
          <w:szCs w:val="20"/>
          <w:lang w:val="en-US"/>
        </w:rPr>
        <w:t>Prior to placing any order, HSL requires assurance from the vendor that the proposed software contained within the order does not require administration rights to run and operate correctly post installation. This is because HSL is unable to run and operate software in MS Windows that needs to have administration rights before it will run and operate correctly post installation. Therefore we wish the vendor to:</w:t>
      </w:r>
    </w:p>
    <w:p w:rsidR="003928AE" w:rsidRPr="00724F4B" w:rsidRDefault="003928AE" w:rsidP="003928AE">
      <w:pPr>
        <w:autoSpaceDE w:val="0"/>
        <w:autoSpaceDN w:val="0"/>
        <w:adjustRightInd w:val="0"/>
        <w:jc w:val="both"/>
        <w:rPr>
          <w:rFonts w:ascii="Arial" w:hAnsi="Arial" w:cs="Arial"/>
          <w:color w:val="000000" w:themeColor="text1"/>
          <w:sz w:val="20"/>
          <w:szCs w:val="20"/>
          <w:lang w:val="en-US"/>
        </w:rPr>
      </w:pPr>
    </w:p>
    <w:p w:rsidR="003928AE" w:rsidRPr="00724F4B" w:rsidRDefault="003928AE" w:rsidP="003928AE">
      <w:pPr>
        <w:pStyle w:val="ListParagraph"/>
        <w:numPr>
          <w:ilvl w:val="0"/>
          <w:numId w:val="35"/>
        </w:numPr>
        <w:autoSpaceDE w:val="0"/>
        <w:autoSpaceDN w:val="0"/>
        <w:adjustRightInd w:val="0"/>
        <w:ind w:left="284" w:hanging="284"/>
        <w:jc w:val="both"/>
        <w:rPr>
          <w:rFonts w:ascii="Arial" w:eastAsia="Times New Roman" w:hAnsi="Arial" w:cs="Arial"/>
          <w:color w:val="000000" w:themeColor="text1"/>
          <w:sz w:val="20"/>
          <w:szCs w:val="20"/>
          <w:lang w:val="en-US" w:eastAsia="en-US"/>
        </w:rPr>
      </w:pPr>
      <w:r w:rsidRPr="00724F4B">
        <w:rPr>
          <w:rFonts w:ascii="Arial" w:eastAsia="Times New Roman" w:hAnsi="Arial" w:cs="Arial"/>
          <w:color w:val="000000" w:themeColor="text1"/>
          <w:sz w:val="20"/>
          <w:szCs w:val="20"/>
          <w:lang w:val="en-US" w:eastAsia="en-US"/>
        </w:rPr>
        <w:t xml:space="preserve"> Confirm that the software does not require administration rights to run; or</w:t>
      </w:r>
    </w:p>
    <w:p w:rsidR="003928AE" w:rsidRPr="00724F4B" w:rsidRDefault="003928AE" w:rsidP="003928AE">
      <w:pPr>
        <w:autoSpaceDE w:val="0"/>
        <w:autoSpaceDN w:val="0"/>
        <w:adjustRightInd w:val="0"/>
        <w:jc w:val="both"/>
        <w:rPr>
          <w:rFonts w:ascii="Arial" w:hAnsi="Arial" w:cs="Arial"/>
          <w:color w:val="000000" w:themeColor="text1"/>
          <w:sz w:val="20"/>
          <w:szCs w:val="20"/>
          <w:lang w:val="en-US"/>
        </w:rPr>
      </w:pPr>
    </w:p>
    <w:p w:rsidR="003928AE" w:rsidRPr="00724F4B" w:rsidRDefault="003928AE" w:rsidP="003928AE">
      <w:pPr>
        <w:pStyle w:val="ListParagraph"/>
        <w:numPr>
          <w:ilvl w:val="0"/>
          <w:numId w:val="35"/>
        </w:numPr>
        <w:autoSpaceDE w:val="0"/>
        <w:autoSpaceDN w:val="0"/>
        <w:adjustRightInd w:val="0"/>
        <w:ind w:left="340" w:hanging="340"/>
        <w:jc w:val="both"/>
        <w:rPr>
          <w:rFonts w:ascii="Arial" w:eastAsia="Times New Roman" w:hAnsi="Arial" w:cs="Arial"/>
          <w:color w:val="000000" w:themeColor="text1"/>
          <w:sz w:val="20"/>
          <w:szCs w:val="20"/>
          <w:lang w:val="en-US" w:eastAsia="en-US"/>
        </w:rPr>
      </w:pPr>
      <w:r w:rsidRPr="00724F4B">
        <w:rPr>
          <w:rFonts w:ascii="Arial" w:eastAsia="Times New Roman" w:hAnsi="Arial" w:cs="Arial"/>
          <w:color w:val="000000" w:themeColor="text1"/>
          <w:sz w:val="20"/>
          <w:szCs w:val="20"/>
          <w:lang w:val="en-US" w:eastAsia="en-US"/>
        </w:rPr>
        <w:t xml:space="preserve">If you are unable to provide a version of software that does not run and operate correctly without “administration rights”, please </w:t>
      </w:r>
      <w:proofErr w:type="gramStart"/>
      <w:r w:rsidRPr="00724F4B">
        <w:rPr>
          <w:rFonts w:ascii="Arial" w:eastAsia="Times New Roman" w:hAnsi="Arial" w:cs="Arial"/>
          <w:color w:val="000000" w:themeColor="text1"/>
          <w:sz w:val="20"/>
          <w:szCs w:val="20"/>
          <w:lang w:val="en-US" w:eastAsia="en-US"/>
        </w:rPr>
        <w:t>advise</w:t>
      </w:r>
      <w:proofErr w:type="gramEnd"/>
      <w:r w:rsidRPr="00724F4B">
        <w:rPr>
          <w:rFonts w:ascii="Arial" w:eastAsia="Times New Roman" w:hAnsi="Arial" w:cs="Arial"/>
          <w:color w:val="000000" w:themeColor="text1"/>
          <w:sz w:val="20"/>
          <w:szCs w:val="20"/>
          <w:lang w:val="en-US" w:eastAsia="en-US"/>
        </w:rPr>
        <w:t xml:space="preserve"> what you can do to resolve this. </w:t>
      </w:r>
    </w:p>
    <w:p w:rsidR="003928AE" w:rsidRPr="00724F4B" w:rsidRDefault="003928AE" w:rsidP="003928AE">
      <w:pPr>
        <w:autoSpaceDE w:val="0"/>
        <w:autoSpaceDN w:val="0"/>
        <w:adjustRightInd w:val="0"/>
        <w:jc w:val="both"/>
        <w:rPr>
          <w:rFonts w:ascii="Arial" w:hAnsi="Arial" w:cs="Arial"/>
          <w:color w:val="000000" w:themeColor="text1"/>
          <w:sz w:val="20"/>
          <w:szCs w:val="20"/>
          <w:lang w:val="en-US"/>
        </w:rPr>
      </w:pPr>
    </w:p>
    <w:p w:rsidR="00ED6E54" w:rsidRPr="00724F4B" w:rsidRDefault="003928AE" w:rsidP="00654274">
      <w:pPr>
        <w:autoSpaceDE w:val="0"/>
        <w:autoSpaceDN w:val="0"/>
        <w:adjustRightInd w:val="0"/>
        <w:spacing w:line="240" w:lineRule="atLeast"/>
        <w:ind w:right="124"/>
        <w:jc w:val="both"/>
        <w:rPr>
          <w:rFonts w:ascii="Arial" w:hAnsi="Arial" w:cs="Arial"/>
          <w:noProof/>
          <w:color w:val="000000" w:themeColor="text1"/>
          <w:sz w:val="20"/>
          <w:szCs w:val="20"/>
        </w:rPr>
      </w:pPr>
      <w:r w:rsidRPr="00724F4B">
        <w:rPr>
          <w:rFonts w:ascii="Arial" w:hAnsi="Arial" w:cs="Arial"/>
          <w:color w:val="000000" w:themeColor="text1"/>
          <w:sz w:val="20"/>
          <w:szCs w:val="20"/>
          <w:lang w:val="en-US"/>
        </w:rPr>
        <w:t>Note that in the event of an order being placed, and it being found that “administration rights” are required to run and operate the software, or, alternatively, that you do not notify HSL's Purchasing Procurement Unit that the software needs administration rights in order to run and operate correctly, HSL reserves the right to cancel the order and to place an order with another supplier and to seek a refund of any payments that have been made against the purchase order.</w:t>
      </w:r>
    </w:p>
    <w:sectPr w:rsidR="00ED6E54" w:rsidRPr="00724F4B" w:rsidSect="008706AF">
      <w:headerReference w:type="default" r:id="rId9"/>
      <w:footerReference w:type="default" r:id="rId10"/>
      <w:pgSz w:w="11906" w:h="16838"/>
      <w:pgMar w:top="1440" w:right="1440" w:bottom="1440" w:left="1440"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CDF" w:rsidRDefault="00995CDF">
      <w:r>
        <w:separator/>
      </w:r>
    </w:p>
  </w:endnote>
  <w:endnote w:type="continuationSeparator" w:id="0">
    <w:p w:rsidR="00995CDF" w:rsidRDefault="00995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NewRomanPS">
    <w:panose1 w:val="00000000000000000000"/>
    <w:charset w:val="00"/>
    <w:family w:val="roman"/>
    <w:notTrueType/>
    <w:pitch w:val="default"/>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90B" w:rsidRPr="00B00A48" w:rsidRDefault="0091690B">
    <w:pPr>
      <w:pStyle w:val="Footer"/>
      <w:rPr>
        <w:sz w:val="16"/>
        <w:szCs w:val="16"/>
      </w:rPr>
    </w:pPr>
    <w:r>
      <w:rPr>
        <w:sz w:val="16"/>
        <w:szCs w:val="16"/>
      </w:rPr>
      <w:t>1.11.1.40.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CDF" w:rsidRDefault="00995CDF">
      <w:r>
        <w:separator/>
      </w:r>
    </w:p>
  </w:footnote>
  <w:footnote w:type="continuationSeparator" w:id="0">
    <w:p w:rsidR="00995CDF" w:rsidRDefault="00995C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90B" w:rsidRDefault="00FC71F7" w:rsidP="008706AF">
    <w:pPr>
      <w:pStyle w:val="Header"/>
      <w:jc w:val="right"/>
    </w:pPr>
    <w:r w:rsidRPr="001A415E">
      <w:rPr>
        <w:rFonts w:cs="Arial"/>
        <w:noProof/>
        <w:sz w:val="20"/>
        <w:szCs w:val="20"/>
        <w:lang w:eastAsia="en-GB"/>
      </w:rPr>
      <w:drawing>
        <wp:inline distT="0" distB="0" distL="0" distR="0">
          <wp:extent cx="694690" cy="636270"/>
          <wp:effectExtent l="0" t="0" r="0" b="0"/>
          <wp:docPr id="1" name="Picture 1" descr="2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63627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00A55"/>
    <w:multiLevelType w:val="hybridMultilevel"/>
    <w:tmpl w:val="90B84F48"/>
    <w:lvl w:ilvl="0" w:tplc="089243E6">
      <w:start w:val="1"/>
      <w:numFmt w:val="bullet"/>
      <w:pStyle w:val="Bullet"/>
      <w:lvlText w:val=""/>
      <w:lvlJc w:val="left"/>
      <w:pPr>
        <w:tabs>
          <w:tab w:val="num" w:pos="936"/>
        </w:tabs>
        <w:ind w:left="792" w:hanging="432"/>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3B54DB"/>
    <w:multiLevelType w:val="multilevel"/>
    <w:tmpl w:val="28A82D72"/>
    <w:lvl w:ilvl="0">
      <w:start w:val="1"/>
      <w:numFmt w:val="bullet"/>
      <w:lvlText w:val=""/>
      <w:lvlJc w:val="left"/>
      <w:pPr>
        <w:tabs>
          <w:tab w:val="num" w:pos="2160"/>
        </w:tabs>
        <w:ind w:left="216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E034D5A"/>
    <w:multiLevelType w:val="multilevel"/>
    <w:tmpl w:val="5E4C1596"/>
    <w:lvl w:ilvl="0">
      <w:start w:val="4"/>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2905BD2"/>
    <w:multiLevelType w:val="multilevel"/>
    <w:tmpl w:val="AF8040E0"/>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660"/>
        </w:tabs>
        <w:ind w:left="660" w:hanging="360"/>
      </w:pPr>
      <w:rPr>
        <w:rFonts w:ascii="Symbol" w:hAnsi="Symbol" w:hint="default"/>
      </w:rPr>
    </w:lvl>
    <w:lvl w:ilvl="2">
      <w:start w:val="1"/>
      <w:numFmt w:val="decimal"/>
      <w:lvlText w:val="%1.%2.%3"/>
      <w:lvlJc w:val="left"/>
      <w:pPr>
        <w:tabs>
          <w:tab w:val="num" w:pos="1020"/>
        </w:tabs>
        <w:ind w:left="1020" w:hanging="720"/>
      </w:pPr>
      <w:rPr>
        <w:rFonts w:hint="default"/>
      </w:rPr>
    </w:lvl>
    <w:lvl w:ilvl="3">
      <w:start w:val="1"/>
      <w:numFmt w:val="decimal"/>
      <w:lvlText w:val="%1.%2.%3.%4"/>
      <w:lvlJc w:val="left"/>
      <w:pPr>
        <w:tabs>
          <w:tab w:val="num" w:pos="1380"/>
        </w:tabs>
        <w:ind w:left="1380" w:hanging="1080"/>
      </w:pPr>
      <w:rPr>
        <w:rFonts w:hint="default"/>
      </w:rPr>
    </w:lvl>
    <w:lvl w:ilvl="4">
      <w:start w:val="1"/>
      <w:numFmt w:val="decimal"/>
      <w:lvlText w:val="%1.%2.%3.%4.%5"/>
      <w:lvlJc w:val="left"/>
      <w:pPr>
        <w:tabs>
          <w:tab w:val="num" w:pos="1380"/>
        </w:tabs>
        <w:ind w:left="1380" w:hanging="1080"/>
      </w:pPr>
      <w:rPr>
        <w:rFonts w:hint="default"/>
      </w:rPr>
    </w:lvl>
    <w:lvl w:ilvl="5">
      <w:start w:val="1"/>
      <w:numFmt w:val="decimal"/>
      <w:lvlText w:val="%1.%2.%3.%4.%5.%6"/>
      <w:lvlJc w:val="left"/>
      <w:pPr>
        <w:tabs>
          <w:tab w:val="num" w:pos="1740"/>
        </w:tabs>
        <w:ind w:left="1740" w:hanging="1440"/>
      </w:pPr>
      <w:rPr>
        <w:rFonts w:hint="default"/>
      </w:rPr>
    </w:lvl>
    <w:lvl w:ilvl="6">
      <w:start w:val="1"/>
      <w:numFmt w:val="decimal"/>
      <w:lvlText w:val="%1.%2.%3.%4.%5.%6.%7"/>
      <w:lvlJc w:val="left"/>
      <w:pPr>
        <w:tabs>
          <w:tab w:val="num" w:pos="1740"/>
        </w:tabs>
        <w:ind w:left="1740" w:hanging="1440"/>
      </w:pPr>
      <w:rPr>
        <w:rFonts w:hint="default"/>
      </w:rPr>
    </w:lvl>
    <w:lvl w:ilvl="7">
      <w:start w:val="1"/>
      <w:numFmt w:val="decimal"/>
      <w:lvlText w:val="%1.%2.%3.%4.%5.%6.%7.%8"/>
      <w:lvlJc w:val="left"/>
      <w:pPr>
        <w:tabs>
          <w:tab w:val="num" w:pos="2100"/>
        </w:tabs>
        <w:ind w:left="2100" w:hanging="1800"/>
      </w:pPr>
      <w:rPr>
        <w:rFonts w:hint="default"/>
      </w:rPr>
    </w:lvl>
    <w:lvl w:ilvl="8">
      <w:start w:val="1"/>
      <w:numFmt w:val="decimal"/>
      <w:lvlText w:val="%1.%2.%3.%4.%5.%6.%7.%8.%9"/>
      <w:lvlJc w:val="left"/>
      <w:pPr>
        <w:tabs>
          <w:tab w:val="num" w:pos="2100"/>
        </w:tabs>
        <w:ind w:left="2100" w:hanging="1800"/>
      </w:pPr>
      <w:rPr>
        <w:rFonts w:hint="default"/>
      </w:rPr>
    </w:lvl>
  </w:abstractNum>
  <w:abstractNum w:abstractNumId="4">
    <w:nsid w:val="16271440"/>
    <w:multiLevelType w:val="multilevel"/>
    <w:tmpl w:val="24EA8116"/>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2160"/>
        </w:tabs>
        <w:ind w:left="2160" w:hanging="360"/>
      </w:pPr>
      <w:rPr>
        <w:rFonts w:ascii="Symbol" w:hAnsi="Symbol"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600"/>
        </w:tabs>
        <w:ind w:left="3600" w:hanging="1800"/>
      </w:pPr>
      <w:rPr>
        <w:rFonts w:hint="default"/>
      </w:rPr>
    </w:lvl>
    <w:lvl w:ilvl="8">
      <w:start w:val="1"/>
      <w:numFmt w:val="decimal"/>
      <w:lvlText w:val="%1.%2.%3.%4.%5.%6.%7.%8.%9"/>
      <w:lvlJc w:val="left"/>
      <w:pPr>
        <w:tabs>
          <w:tab w:val="num" w:pos="3600"/>
        </w:tabs>
        <w:ind w:left="3600" w:hanging="1800"/>
      </w:pPr>
      <w:rPr>
        <w:rFonts w:hint="default"/>
      </w:rPr>
    </w:lvl>
  </w:abstractNum>
  <w:abstractNum w:abstractNumId="5">
    <w:nsid w:val="1A5731A6"/>
    <w:multiLevelType w:val="hybridMultilevel"/>
    <w:tmpl w:val="DA9291E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F4308F3"/>
    <w:multiLevelType w:val="multilevel"/>
    <w:tmpl w:val="D6B6AD72"/>
    <w:lvl w:ilvl="0">
      <w:start w:val="1"/>
      <w:numFmt w:val="lowerLetter"/>
      <w:lvlText w:val="%1)"/>
      <w:lvlJc w:val="left"/>
      <w:pPr>
        <w:tabs>
          <w:tab w:val="num" w:pos="2160"/>
        </w:tabs>
        <w:ind w:left="2160" w:hanging="360"/>
      </w:pPr>
      <w:rPr>
        <w:rFonts w:hint="default"/>
      </w:rPr>
    </w:lvl>
    <w:lvl w:ilvl="1">
      <w:start w:val="1"/>
      <w:numFmt w:val="low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7">
    <w:nsid w:val="255022D7"/>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A66475C"/>
    <w:multiLevelType w:val="multilevel"/>
    <w:tmpl w:val="BC0A6ADE"/>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760"/>
        </w:tabs>
        <w:ind w:left="1627" w:hanging="227"/>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9">
    <w:nsid w:val="3101431F"/>
    <w:multiLevelType w:val="hybridMultilevel"/>
    <w:tmpl w:val="B81692C8"/>
    <w:lvl w:ilvl="0" w:tplc="0809000F">
      <w:start w:val="1"/>
      <w:numFmt w:val="decimal"/>
      <w:lvlText w:val="%1."/>
      <w:lvlJc w:val="left"/>
      <w:pPr>
        <w:tabs>
          <w:tab w:val="num" w:pos="360"/>
        </w:tabs>
        <w:ind w:left="360" w:hanging="360"/>
      </w:pPr>
    </w:lvl>
    <w:lvl w:ilvl="1" w:tplc="08090017">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3110734F"/>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7BD0A01"/>
    <w:multiLevelType w:val="multilevel"/>
    <w:tmpl w:val="0E7CF1DA"/>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F4A440F"/>
    <w:multiLevelType w:val="multilevel"/>
    <w:tmpl w:val="5B44D04C"/>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3">
    <w:nsid w:val="402D4773"/>
    <w:multiLevelType w:val="hybridMultilevel"/>
    <w:tmpl w:val="CD7A707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41244E9B"/>
    <w:multiLevelType w:val="multilevel"/>
    <w:tmpl w:val="AFFE27D8"/>
    <w:lvl w:ilvl="0">
      <w:start w:val="1"/>
      <w:numFmt w:val="decimal"/>
      <w:lvlText w:val="%1)"/>
      <w:lvlJc w:val="left"/>
      <w:pPr>
        <w:tabs>
          <w:tab w:val="num" w:pos="567"/>
        </w:tabs>
        <w:ind w:left="567" w:hanging="567"/>
      </w:pPr>
      <w:rPr>
        <w:rFonts w:hint="default"/>
      </w:rPr>
    </w:lvl>
    <w:lvl w:ilvl="1">
      <w:start w:val="1"/>
      <w:numFmt w:val="bullet"/>
      <w:lvlText w:val=""/>
      <w:lvlJc w:val="left"/>
      <w:pPr>
        <w:tabs>
          <w:tab w:val="num" w:pos="1040"/>
        </w:tabs>
        <w:ind w:left="1040" w:hanging="360"/>
      </w:pPr>
      <w:rPr>
        <w:rFonts w:ascii="Symbol" w:hAnsi="Symbol"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42A6125F"/>
    <w:multiLevelType w:val="multilevel"/>
    <w:tmpl w:val="F22041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68A55FB"/>
    <w:multiLevelType w:val="multilevel"/>
    <w:tmpl w:val="AE1E5AF0"/>
    <w:lvl w:ilvl="0">
      <w:start w:val="1"/>
      <w:numFmt w:val="bullet"/>
      <w:lvlText w:val=""/>
      <w:lvlJc w:val="left"/>
      <w:pPr>
        <w:tabs>
          <w:tab w:val="num" w:pos="1800"/>
        </w:tabs>
        <w:ind w:left="1800" w:hanging="360"/>
      </w:pPr>
      <w:rPr>
        <w:rFonts w:ascii="Symbol" w:hAnsi="Symbol" w:hint="default"/>
      </w:rPr>
    </w:lvl>
    <w:lvl w:ilvl="1">
      <w:start w:val="1"/>
      <w:numFmt w:val="lowerLetter"/>
      <w:lvlText w:val="%2)"/>
      <w:lvlJc w:val="left"/>
      <w:pPr>
        <w:tabs>
          <w:tab w:val="num" w:pos="2520"/>
        </w:tabs>
        <w:ind w:left="2387" w:hanging="227"/>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17">
    <w:nsid w:val="4D8653AE"/>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53117124"/>
    <w:multiLevelType w:val="hybridMultilevel"/>
    <w:tmpl w:val="5EE4A8B4"/>
    <w:lvl w:ilvl="0" w:tplc="953A6082">
      <w:start w:val="1"/>
      <w:numFmt w:val="decimal"/>
      <w:lvlText w:val="%1."/>
      <w:lvlJc w:val="left"/>
      <w:pPr>
        <w:tabs>
          <w:tab w:val="num" w:pos="720"/>
        </w:tabs>
        <w:ind w:left="720" w:hanging="360"/>
      </w:pPr>
      <w:rPr>
        <w:rFonts w:hint="default"/>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3564FFF"/>
    <w:multiLevelType w:val="multilevel"/>
    <w:tmpl w:val="83CC9AE6"/>
    <w:lvl w:ilvl="0">
      <w:start w:val="1"/>
      <w:numFmt w:val="bullet"/>
      <w:lvlText w:val=""/>
      <w:lvlJc w:val="left"/>
      <w:pPr>
        <w:tabs>
          <w:tab w:val="num" w:pos="2160"/>
        </w:tabs>
        <w:ind w:left="2160" w:hanging="360"/>
      </w:pPr>
      <w:rPr>
        <w:rFonts w:ascii="Symbol" w:hAnsi="Symbol" w:hint="default"/>
      </w:rPr>
    </w:lvl>
    <w:lvl w:ilvl="1">
      <w:start w:val="1"/>
      <w:numFmt w:val="decimal"/>
      <w:lvlText w:val="%1.%2"/>
      <w:lvlJc w:val="left"/>
      <w:pPr>
        <w:tabs>
          <w:tab w:val="num" w:pos="525"/>
        </w:tabs>
        <w:ind w:left="525" w:hanging="525"/>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5293F1B"/>
    <w:multiLevelType w:val="multilevel"/>
    <w:tmpl w:val="819495C2"/>
    <w:lvl w:ilvl="0">
      <w:start w:val="1"/>
      <w:numFmt w:val="bullet"/>
      <w:lvlText w:val=""/>
      <w:lvlJc w:val="left"/>
      <w:pPr>
        <w:tabs>
          <w:tab w:val="num" w:pos="1800"/>
        </w:tabs>
        <w:ind w:left="1800" w:hanging="360"/>
      </w:pPr>
      <w:rPr>
        <w:rFonts w:ascii="Symbol" w:hAnsi="Symbol" w:hint="default"/>
      </w:rPr>
    </w:lvl>
    <w:lvl w:ilvl="1">
      <w:start w:val="1"/>
      <w:numFmt w:val="lowerLetter"/>
      <w:lvlText w:val="%2)"/>
      <w:lvlJc w:val="left"/>
      <w:pPr>
        <w:tabs>
          <w:tab w:val="num" w:pos="2480"/>
        </w:tabs>
        <w:ind w:left="2347" w:hanging="227"/>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21">
    <w:nsid w:val="5C864EBC"/>
    <w:multiLevelType w:val="multilevel"/>
    <w:tmpl w:val="20DA9C68"/>
    <w:lvl w:ilvl="0">
      <w:start w:val="1"/>
      <w:numFmt w:val="decimal"/>
      <w:lvlText w:val="%1)"/>
      <w:lvlJc w:val="left"/>
      <w:pPr>
        <w:tabs>
          <w:tab w:val="num" w:pos="567"/>
        </w:tabs>
        <w:ind w:left="567" w:hanging="567"/>
      </w:pPr>
      <w:rPr>
        <w:rFonts w:hint="default"/>
        <w:sz w:val="24"/>
        <w:szCs w:val="24"/>
      </w:rPr>
    </w:lvl>
    <w:lvl w:ilvl="1">
      <w:start w:val="1"/>
      <w:numFmt w:val="lowerLetter"/>
      <w:lvlText w:val="%2)"/>
      <w:lvlJc w:val="left"/>
      <w:pPr>
        <w:tabs>
          <w:tab w:val="num" w:pos="1040"/>
        </w:tabs>
        <w:ind w:left="907" w:hanging="22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67591D41"/>
    <w:multiLevelType w:val="multilevel"/>
    <w:tmpl w:val="E58E3410"/>
    <w:lvl w:ilvl="0">
      <w:start w:val="1"/>
      <w:numFmt w:val="bullet"/>
      <w:lvlText w:val=""/>
      <w:lvlJc w:val="left"/>
      <w:pPr>
        <w:tabs>
          <w:tab w:val="num" w:pos="2160"/>
        </w:tabs>
        <w:ind w:left="2160" w:hanging="360"/>
      </w:pPr>
      <w:rPr>
        <w:rFonts w:ascii="Symbol" w:hAnsi="Symbol" w:hint="default"/>
      </w:rPr>
    </w:lvl>
    <w:lvl w:ilvl="1">
      <w:start w:val="1"/>
      <w:numFmt w:val="decimal"/>
      <w:lvlText w:val="%1.%2"/>
      <w:lvlJc w:val="left"/>
      <w:pPr>
        <w:tabs>
          <w:tab w:val="num" w:pos="525"/>
        </w:tabs>
        <w:ind w:left="525" w:hanging="525"/>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3503A8"/>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68AF3FFE"/>
    <w:multiLevelType w:val="multilevel"/>
    <w:tmpl w:val="A1247C9A"/>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040"/>
        </w:tabs>
        <w:ind w:left="907" w:hanging="22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69B17627"/>
    <w:multiLevelType w:val="multilevel"/>
    <w:tmpl w:val="10FE4F9E"/>
    <w:lvl w:ilvl="0">
      <w:start w:val="1"/>
      <w:numFmt w:val="bullet"/>
      <w:lvlText w:val=""/>
      <w:lvlJc w:val="left"/>
      <w:pPr>
        <w:tabs>
          <w:tab w:val="num" w:pos="1800"/>
        </w:tabs>
        <w:ind w:left="1800" w:hanging="360"/>
      </w:pPr>
      <w:rPr>
        <w:rFonts w:ascii="Symbol" w:hAnsi="Symbol" w:hint="default"/>
      </w:rPr>
    </w:lvl>
    <w:lvl w:ilvl="1">
      <w:start w:val="1"/>
      <w:numFmt w:val="lowerLetter"/>
      <w:lvlText w:val="%2)"/>
      <w:lvlJc w:val="left"/>
      <w:pPr>
        <w:tabs>
          <w:tab w:val="num" w:pos="2480"/>
        </w:tabs>
        <w:ind w:left="2347" w:hanging="227"/>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26">
    <w:nsid w:val="6A1042D8"/>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EBD238D"/>
    <w:multiLevelType w:val="hybridMultilevel"/>
    <w:tmpl w:val="39666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F3B062F"/>
    <w:multiLevelType w:val="multilevel"/>
    <w:tmpl w:val="5EE4A8B4"/>
    <w:lvl w:ilvl="0">
      <w:start w:val="1"/>
      <w:numFmt w:val="decimal"/>
      <w:lvlText w:val="%1."/>
      <w:lvlJc w:val="left"/>
      <w:pPr>
        <w:tabs>
          <w:tab w:val="num" w:pos="720"/>
        </w:tabs>
        <w:ind w:left="720" w:hanging="360"/>
      </w:pPr>
      <w:rPr>
        <w:rFonts w:hint="default"/>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709C62F3"/>
    <w:multiLevelType w:val="hybridMultilevel"/>
    <w:tmpl w:val="C28A99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70F00132"/>
    <w:multiLevelType w:val="multilevel"/>
    <w:tmpl w:val="FC7E2AE4"/>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160"/>
        </w:tabs>
        <w:ind w:left="2160" w:hanging="1800"/>
      </w:pPr>
      <w:rPr>
        <w:rFonts w:hint="default"/>
      </w:rPr>
    </w:lvl>
  </w:abstractNum>
  <w:abstractNum w:abstractNumId="31">
    <w:nsid w:val="71FD3C93"/>
    <w:multiLevelType w:val="multilevel"/>
    <w:tmpl w:val="4BC8A638"/>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660"/>
        </w:tabs>
        <w:ind w:left="660" w:hanging="360"/>
      </w:pPr>
      <w:rPr>
        <w:rFonts w:ascii="Symbol" w:hAnsi="Symbol" w:hint="default"/>
      </w:rPr>
    </w:lvl>
    <w:lvl w:ilvl="2">
      <w:start w:val="1"/>
      <w:numFmt w:val="decimal"/>
      <w:lvlText w:val="%1.%2.%3"/>
      <w:lvlJc w:val="left"/>
      <w:pPr>
        <w:tabs>
          <w:tab w:val="num" w:pos="1020"/>
        </w:tabs>
        <w:ind w:left="1020" w:hanging="720"/>
      </w:pPr>
      <w:rPr>
        <w:rFonts w:hint="default"/>
      </w:rPr>
    </w:lvl>
    <w:lvl w:ilvl="3">
      <w:start w:val="1"/>
      <w:numFmt w:val="decimal"/>
      <w:lvlText w:val="%1.%2.%3.%4"/>
      <w:lvlJc w:val="left"/>
      <w:pPr>
        <w:tabs>
          <w:tab w:val="num" w:pos="1380"/>
        </w:tabs>
        <w:ind w:left="1380" w:hanging="1080"/>
      </w:pPr>
      <w:rPr>
        <w:rFonts w:hint="default"/>
      </w:rPr>
    </w:lvl>
    <w:lvl w:ilvl="4">
      <w:start w:val="1"/>
      <w:numFmt w:val="decimal"/>
      <w:lvlText w:val="%1.%2.%3.%4.%5"/>
      <w:lvlJc w:val="left"/>
      <w:pPr>
        <w:tabs>
          <w:tab w:val="num" w:pos="1380"/>
        </w:tabs>
        <w:ind w:left="1380" w:hanging="1080"/>
      </w:pPr>
      <w:rPr>
        <w:rFonts w:hint="default"/>
      </w:rPr>
    </w:lvl>
    <w:lvl w:ilvl="5">
      <w:start w:val="1"/>
      <w:numFmt w:val="decimal"/>
      <w:lvlText w:val="%1.%2.%3.%4.%5.%6"/>
      <w:lvlJc w:val="left"/>
      <w:pPr>
        <w:tabs>
          <w:tab w:val="num" w:pos="1740"/>
        </w:tabs>
        <w:ind w:left="1740" w:hanging="1440"/>
      </w:pPr>
      <w:rPr>
        <w:rFonts w:hint="default"/>
      </w:rPr>
    </w:lvl>
    <w:lvl w:ilvl="6">
      <w:start w:val="1"/>
      <w:numFmt w:val="decimal"/>
      <w:lvlText w:val="%1.%2.%3.%4.%5.%6.%7"/>
      <w:lvlJc w:val="left"/>
      <w:pPr>
        <w:tabs>
          <w:tab w:val="num" w:pos="1740"/>
        </w:tabs>
        <w:ind w:left="1740" w:hanging="1440"/>
      </w:pPr>
      <w:rPr>
        <w:rFonts w:hint="default"/>
      </w:rPr>
    </w:lvl>
    <w:lvl w:ilvl="7">
      <w:start w:val="1"/>
      <w:numFmt w:val="decimal"/>
      <w:lvlText w:val="%1.%2.%3.%4.%5.%6.%7.%8"/>
      <w:lvlJc w:val="left"/>
      <w:pPr>
        <w:tabs>
          <w:tab w:val="num" w:pos="2100"/>
        </w:tabs>
        <w:ind w:left="2100" w:hanging="1800"/>
      </w:pPr>
      <w:rPr>
        <w:rFonts w:hint="default"/>
      </w:rPr>
    </w:lvl>
    <w:lvl w:ilvl="8">
      <w:start w:val="1"/>
      <w:numFmt w:val="decimal"/>
      <w:lvlText w:val="%1.%2.%3.%4.%5.%6.%7.%8.%9"/>
      <w:lvlJc w:val="left"/>
      <w:pPr>
        <w:tabs>
          <w:tab w:val="num" w:pos="2100"/>
        </w:tabs>
        <w:ind w:left="2100" w:hanging="1800"/>
      </w:pPr>
      <w:rPr>
        <w:rFonts w:hint="default"/>
      </w:rPr>
    </w:lvl>
  </w:abstractNum>
  <w:abstractNum w:abstractNumId="32">
    <w:nsid w:val="74E42F4A"/>
    <w:multiLevelType w:val="hybridMultilevel"/>
    <w:tmpl w:val="C63A1BB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33">
    <w:nsid w:val="754B0775"/>
    <w:multiLevelType w:val="multilevel"/>
    <w:tmpl w:val="BC0A6ADE"/>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760"/>
        </w:tabs>
        <w:ind w:left="1627" w:hanging="227"/>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34">
    <w:nsid w:val="75871DA4"/>
    <w:multiLevelType w:val="multilevel"/>
    <w:tmpl w:val="C032B2F0"/>
    <w:lvl w:ilvl="0">
      <w:start w:val="1"/>
      <w:numFmt w:val="bullet"/>
      <w:lvlText w:val=""/>
      <w:lvlJc w:val="left"/>
      <w:pPr>
        <w:tabs>
          <w:tab w:val="num" w:pos="2160"/>
        </w:tabs>
        <w:ind w:left="216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89130CF"/>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ED91064"/>
    <w:multiLevelType w:val="hybridMultilevel"/>
    <w:tmpl w:val="14E8754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EF72879"/>
    <w:multiLevelType w:val="multilevel"/>
    <w:tmpl w:val="C9BE29A6"/>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760"/>
        </w:tabs>
        <w:ind w:left="1627" w:hanging="227"/>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38">
    <w:nsid w:val="7FE24B08"/>
    <w:multiLevelType w:val="multilevel"/>
    <w:tmpl w:val="7474EE9C"/>
    <w:lvl w:ilvl="0">
      <w:start w:val="1"/>
      <w:numFmt w:val="bullet"/>
      <w:lvlText w:val=""/>
      <w:lvlJc w:val="left"/>
      <w:pPr>
        <w:tabs>
          <w:tab w:val="num" w:pos="1800"/>
        </w:tabs>
        <w:ind w:left="1800" w:hanging="360"/>
      </w:pPr>
      <w:rPr>
        <w:rFonts w:ascii="Symbol" w:hAnsi="Symbol" w:hint="default"/>
      </w:rPr>
    </w:lvl>
    <w:lvl w:ilvl="1">
      <w:start w:val="1"/>
      <w:numFmt w:val="bullet"/>
      <w:lvlText w:val=""/>
      <w:lvlJc w:val="left"/>
      <w:pPr>
        <w:tabs>
          <w:tab w:val="num" w:pos="1380"/>
        </w:tabs>
        <w:ind w:left="1380" w:hanging="360"/>
      </w:pPr>
      <w:rPr>
        <w:rFonts w:ascii="Symbol" w:hAnsi="Symbol" w:hint="default"/>
      </w:rPr>
    </w:lvl>
    <w:lvl w:ilvl="2">
      <w:start w:val="1"/>
      <w:numFmt w:val="decimal"/>
      <w:lvlText w:val="%1.%2.%3"/>
      <w:lvlJc w:val="left"/>
      <w:pPr>
        <w:tabs>
          <w:tab w:val="num" w:pos="1740"/>
        </w:tabs>
        <w:ind w:left="1740" w:hanging="720"/>
      </w:pPr>
      <w:rPr>
        <w:rFonts w:hint="default"/>
      </w:rPr>
    </w:lvl>
    <w:lvl w:ilvl="3">
      <w:start w:val="1"/>
      <w:numFmt w:val="decimal"/>
      <w:lvlText w:val="%1.%2.%3.%4"/>
      <w:lvlJc w:val="left"/>
      <w:pPr>
        <w:tabs>
          <w:tab w:val="num" w:pos="2100"/>
        </w:tabs>
        <w:ind w:left="2100" w:hanging="1080"/>
      </w:pPr>
      <w:rPr>
        <w:rFonts w:hint="default"/>
      </w:rPr>
    </w:lvl>
    <w:lvl w:ilvl="4">
      <w:start w:val="1"/>
      <w:numFmt w:val="decimal"/>
      <w:lvlText w:val="%1.%2.%3.%4.%5"/>
      <w:lvlJc w:val="left"/>
      <w:pPr>
        <w:tabs>
          <w:tab w:val="num" w:pos="2100"/>
        </w:tabs>
        <w:ind w:left="2100" w:hanging="1080"/>
      </w:pPr>
      <w:rPr>
        <w:rFonts w:hint="default"/>
      </w:rPr>
    </w:lvl>
    <w:lvl w:ilvl="5">
      <w:start w:val="1"/>
      <w:numFmt w:val="decimal"/>
      <w:lvlText w:val="%1.%2.%3.%4.%5.%6"/>
      <w:lvlJc w:val="left"/>
      <w:pPr>
        <w:tabs>
          <w:tab w:val="num" w:pos="2460"/>
        </w:tabs>
        <w:ind w:left="2460" w:hanging="1440"/>
      </w:pPr>
      <w:rPr>
        <w:rFonts w:hint="default"/>
      </w:rPr>
    </w:lvl>
    <w:lvl w:ilvl="6">
      <w:start w:val="1"/>
      <w:numFmt w:val="decimal"/>
      <w:lvlText w:val="%1.%2.%3.%4.%5.%6.%7"/>
      <w:lvlJc w:val="left"/>
      <w:pPr>
        <w:tabs>
          <w:tab w:val="num" w:pos="2460"/>
        </w:tabs>
        <w:ind w:left="2460" w:hanging="1440"/>
      </w:pPr>
      <w:rPr>
        <w:rFonts w:hint="default"/>
      </w:rPr>
    </w:lvl>
    <w:lvl w:ilvl="7">
      <w:start w:val="1"/>
      <w:numFmt w:val="decimal"/>
      <w:lvlText w:val="%1.%2.%3.%4.%5.%6.%7.%8"/>
      <w:lvlJc w:val="left"/>
      <w:pPr>
        <w:tabs>
          <w:tab w:val="num" w:pos="2820"/>
        </w:tabs>
        <w:ind w:left="2820" w:hanging="1800"/>
      </w:pPr>
      <w:rPr>
        <w:rFonts w:hint="default"/>
      </w:rPr>
    </w:lvl>
    <w:lvl w:ilvl="8">
      <w:start w:val="1"/>
      <w:numFmt w:val="decimal"/>
      <w:lvlText w:val="%1.%2.%3.%4.%5.%6.%7.%8.%9"/>
      <w:lvlJc w:val="left"/>
      <w:pPr>
        <w:tabs>
          <w:tab w:val="num" w:pos="2820"/>
        </w:tabs>
        <w:ind w:left="2820" w:hanging="1800"/>
      </w:pPr>
      <w:rPr>
        <w:rFonts w:hint="default"/>
      </w:rPr>
    </w:lvl>
  </w:abstractNum>
  <w:num w:numId="1">
    <w:abstractNumId w:val="21"/>
  </w:num>
  <w:num w:numId="2">
    <w:abstractNumId w:val="29"/>
  </w:num>
  <w:num w:numId="3">
    <w:abstractNumId w:val="17"/>
  </w:num>
  <w:num w:numId="4">
    <w:abstractNumId w:val="11"/>
  </w:num>
  <w:num w:numId="5">
    <w:abstractNumId w:val="7"/>
  </w:num>
  <w:num w:numId="6">
    <w:abstractNumId w:val="30"/>
  </w:num>
  <w:num w:numId="7">
    <w:abstractNumId w:val="4"/>
  </w:num>
  <w:num w:numId="8">
    <w:abstractNumId w:val="9"/>
  </w:num>
  <w:num w:numId="9">
    <w:abstractNumId w:val="32"/>
  </w:num>
  <w:num w:numId="10">
    <w:abstractNumId w:val="2"/>
  </w:num>
  <w:num w:numId="11">
    <w:abstractNumId w:val="19"/>
  </w:num>
  <w:num w:numId="12">
    <w:abstractNumId w:val="22"/>
  </w:num>
  <w:num w:numId="13">
    <w:abstractNumId w:val="34"/>
  </w:num>
  <w:num w:numId="14">
    <w:abstractNumId w:val="1"/>
  </w:num>
  <w:num w:numId="15">
    <w:abstractNumId w:val="6"/>
  </w:num>
  <w:num w:numId="16">
    <w:abstractNumId w:val="31"/>
  </w:num>
  <w:num w:numId="17">
    <w:abstractNumId w:val="3"/>
  </w:num>
  <w:num w:numId="18">
    <w:abstractNumId w:val="38"/>
  </w:num>
  <w:num w:numId="19">
    <w:abstractNumId w:val="20"/>
  </w:num>
  <w:num w:numId="20">
    <w:abstractNumId w:val="8"/>
  </w:num>
  <w:num w:numId="21">
    <w:abstractNumId w:val="25"/>
  </w:num>
  <w:num w:numId="22">
    <w:abstractNumId w:val="16"/>
  </w:num>
  <w:num w:numId="23">
    <w:abstractNumId w:val="0"/>
  </w:num>
  <w:num w:numId="24">
    <w:abstractNumId w:val="37"/>
  </w:num>
  <w:num w:numId="25">
    <w:abstractNumId w:val="24"/>
  </w:num>
  <w:num w:numId="26">
    <w:abstractNumId w:val="14"/>
  </w:num>
  <w:num w:numId="27">
    <w:abstractNumId w:val="23"/>
  </w:num>
  <w:num w:numId="28">
    <w:abstractNumId w:val="10"/>
  </w:num>
  <w:num w:numId="29">
    <w:abstractNumId w:val="35"/>
  </w:num>
  <w:num w:numId="30">
    <w:abstractNumId w:val="26"/>
  </w:num>
  <w:num w:numId="31">
    <w:abstractNumId w:val="33"/>
  </w:num>
  <w:num w:numId="32">
    <w:abstractNumId w:val="18"/>
  </w:num>
  <w:num w:numId="33">
    <w:abstractNumId w:val="28"/>
  </w:num>
  <w:num w:numId="34">
    <w:abstractNumId w:val="12"/>
  </w:num>
  <w:num w:numId="35">
    <w:abstractNumId w:val="36"/>
  </w:num>
  <w:num w:numId="36">
    <w:abstractNumId w:val="13"/>
  </w:num>
  <w:num w:numId="37">
    <w:abstractNumId w:val="27"/>
  </w:num>
  <w:num w:numId="38">
    <w:abstractNumId w:val="5"/>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E54"/>
    <w:rsid w:val="00006D11"/>
    <w:rsid w:val="00030BA9"/>
    <w:rsid w:val="00037871"/>
    <w:rsid w:val="00050A84"/>
    <w:rsid w:val="0007332A"/>
    <w:rsid w:val="0009649F"/>
    <w:rsid w:val="000A332E"/>
    <w:rsid w:val="000A413E"/>
    <w:rsid w:val="000A6CB0"/>
    <w:rsid w:val="000B0ACA"/>
    <w:rsid w:val="000B230D"/>
    <w:rsid w:val="000B5BC4"/>
    <w:rsid w:val="000E3903"/>
    <w:rsid w:val="000F0CEA"/>
    <w:rsid w:val="000F4E95"/>
    <w:rsid w:val="00102AB3"/>
    <w:rsid w:val="00143C22"/>
    <w:rsid w:val="00151EFE"/>
    <w:rsid w:val="00153196"/>
    <w:rsid w:val="001603C3"/>
    <w:rsid w:val="001751E6"/>
    <w:rsid w:val="0018096C"/>
    <w:rsid w:val="0018118A"/>
    <w:rsid w:val="00190A6F"/>
    <w:rsid w:val="00191F34"/>
    <w:rsid w:val="001945B9"/>
    <w:rsid w:val="001969E8"/>
    <w:rsid w:val="001A37E9"/>
    <w:rsid w:val="001A415E"/>
    <w:rsid w:val="001B44CF"/>
    <w:rsid w:val="001B4761"/>
    <w:rsid w:val="001C1C8E"/>
    <w:rsid w:val="001C288A"/>
    <w:rsid w:val="001C5982"/>
    <w:rsid w:val="001D317B"/>
    <w:rsid w:val="0020126E"/>
    <w:rsid w:val="00224713"/>
    <w:rsid w:val="002273AA"/>
    <w:rsid w:val="00230F18"/>
    <w:rsid w:val="00235E6E"/>
    <w:rsid w:val="0023602E"/>
    <w:rsid w:val="00237D92"/>
    <w:rsid w:val="00251EE4"/>
    <w:rsid w:val="0027493E"/>
    <w:rsid w:val="002823E5"/>
    <w:rsid w:val="00282DC6"/>
    <w:rsid w:val="0029113D"/>
    <w:rsid w:val="0029197E"/>
    <w:rsid w:val="00297412"/>
    <w:rsid w:val="002A0440"/>
    <w:rsid w:val="002A074D"/>
    <w:rsid w:val="002A5A0D"/>
    <w:rsid w:val="002C1076"/>
    <w:rsid w:val="002C410B"/>
    <w:rsid w:val="002C66F2"/>
    <w:rsid w:val="002D04DB"/>
    <w:rsid w:val="002D6711"/>
    <w:rsid w:val="002D6D15"/>
    <w:rsid w:val="002E0BB4"/>
    <w:rsid w:val="002E7122"/>
    <w:rsid w:val="002F303C"/>
    <w:rsid w:val="002F708D"/>
    <w:rsid w:val="00302E03"/>
    <w:rsid w:val="00320939"/>
    <w:rsid w:val="00327F06"/>
    <w:rsid w:val="00332B34"/>
    <w:rsid w:val="003375F2"/>
    <w:rsid w:val="003475C1"/>
    <w:rsid w:val="003479AF"/>
    <w:rsid w:val="003529B0"/>
    <w:rsid w:val="003550BD"/>
    <w:rsid w:val="00371544"/>
    <w:rsid w:val="0037169A"/>
    <w:rsid w:val="00380DA2"/>
    <w:rsid w:val="00381B5A"/>
    <w:rsid w:val="0038377E"/>
    <w:rsid w:val="00391FFC"/>
    <w:rsid w:val="0039208F"/>
    <w:rsid w:val="003928AE"/>
    <w:rsid w:val="003950BE"/>
    <w:rsid w:val="003C2FD2"/>
    <w:rsid w:val="003D3B9D"/>
    <w:rsid w:val="003F5F1B"/>
    <w:rsid w:val="003F62F9"/>
    <w:rsid w:val="0040363D"/>
    <w:rsid w:val="004123BD"/>
    <w:rsid w:val="0041496A"/>
    <w:rsid w:val="0042427A"/>
    <w:rsid w:val="00433E81"/>
    <w:rsid w:val="00467B14"/>
    <w:rsid w:val="004738E2"/>
    <w:rsid w:val="0047612D"/>
    <w:rsid w:val="0048655B"/>
    <w:rsid w:val="00493353"/>
    <w:rsid w:val="004956F0"/>
    <w:rsid w:val="004A5A00"/>
    <w:rsid w:val="004A7CE9"/>
    <w:rsid w:val="004B5376"/>
    <w:rsid w:val="004B76E3"/>
    <w:rsid w:val="004D0D85"/>
    <w:rsid w:val="004D2AB6"/>
    <w:rsid w:val="004D7359"/>
    <w:rsid w:val="004E3544"/>
    <w:rsid w:val="004F2EA1"/>
    <w:rsid w:val="004F48C6"/>
    <w:rsid w:val="004F4C29"/>
    <w:rsid w:val="00501BE7"/>
    <w:rsid w:val="005264AF"/>
    <w:rsid w:val="00540841"/>
    <w:rsid w:val="00540D94"/>
    <w:rsid w:val="00555EDA"/>
    <w:rsid w:val="0056032F"/>
    <w:rsid w:val="00563591"/>
    <w:rsid w:val="00564DE0"/>
    <w:rsid w:val="00564F85"/>
    <w:rsid w:val="005752BB"/>
    <w:rsid w:val="00586546"/>
    <w:rsid w:val="00590A95"/>
    <w:rsid w:val="005A0684"/>
    <w:rsid w:val="005A3E46"/>
    <w:rsid w:val="005A6C36"/>
    <w:rsid w:val="005B56D6"/>
    <w:rsid w:val="005B5BC7"/>
    <w:rsid w:val="005D0E4E"/>
    <w:rsid w:val="005D19DA"/>
    <w:rsid w:val="005D5D4C"/>
    <w:rsid w:val="005E3FD5"/>
    <w:rsid w:val="00601F0B"/>
    <w:rsid w:val="00613C8F"/>
    <w:rsid w:val="00626E4F"/>
    <w:rsid w:val="00633BC5"/>
    <w:rsid w:val="006355B9"/>
    <w:rsid w:val="00654274"/>
    <w:rsid w:val="006547D4"/>
    <w:rsid w:val="00657238"/>
    <w:rsid w:val="00660D3B"/>
    <w:rsid w:val="006B0F76"/>
    <w:rsid w:val="006B6EEC"/>
    <w:rsid w:val="006B7886"/>
    <w:rsid w:val="006C0D43"/>
    <w:rsid w:val="006E0FEB"/>
    <w:rsid w:val="006E7049"/>
    <w:rsid w:val="006E704C"/>
    <w:rsid w:val="006F4100"/>
    <w:rsid w:val="006F76FF"/>
    <w:rsid w:val="00724F4B"/>
    <w:rsid w:val="007260FF"/>
    <w:rsid w:val="007359E9"/>
    <w:rsid w:val="007521F8"/>
    <w:rsid w:val="00760D21"/>
    <w:rsid w:val="00761C21"/>
    <w:rsid w:val="007942D7"/>
    <w:rsid w:val="007A5CBE"/>
    <w:rsid w:val="007B2738"/>
    <w:rsid w:val="007B48D3"/>
    <w:rsid w:val="007B74D4"/>
    <w:rsid w:val="007B7A4A"/>
    <w:rsid w:val="007D5EB6"/>
    <w:rsid w:val="007D6A9E"/>
    <w:rsid w:val="007E496A"/>
    <w:rsid w:val="007E5BFB"/>
    <w:rsid w:val="00801BC7"/>
    <w:rsid w:val="00803CC9"/>
    <w:rsid w:val="00804CD3"/>
    <w:rsid w:val="00805BD3"/>
    <w:rsid w:val="0080623A"/>
    <w:rsid w:val="00806844"/>
    <w:rsid w:val="00811DC8"/>
    <w:rsid w:val="00814969"/>
    <w:rsid w:val="00814ECE"/>
    <w:rsid w:val="00816DF4"/>
    <w:rsid w:val="008273F1"/>
    <w:rsid w:val="00831657"/>
    <w:rsid w:val="00841192"/>
    <w:rsid w:val="00852CAA"/>
    <w:rsid w:val="00863048"/>
    <w:rsid w:val="008706AF"/>
    <w:rsid w:val="00873314"/>
    <w:rsid w:val="00876A2D"/>
    <w:rsid w:val="008812D0"/>
    <w:rsid w:val="008918E5"/>
    <w:rsid w:val="00891CC3"/>
    <w:rsid w:val="008A737A"/>
    <w:rsid w:val="008C1420"/>
    <w:rsid w:val="008F0FC5"/>
    <w:rsid w:val="0090754D"/>
    <w:rsid w:val="00910C9C"/>
    <w:rsid w:val="0091690B"/>
    <w:rsid w:val="0092162E"/>
    <w:rsid w:val="00927C52"/>
    <w:rsid w:val="009313ED"/>
    <w:rsid w:val="00931DBB"/>
    <w:rsid w:val="00933D5B"/>
    <w:rsid w:val="009343D6"/>
    <w:rsid w:val="00940147"/>
    <w:rsid w:val="009758FB"/>
    <w:rsid w:val="00986794"/>
    <w:rsid w:val="009879B8"/>
    <w:rsid w:val="00992DAA"/>
    <w:rsid w:val="00995CDF"/>
    <w:rsid w:val="00996D41"/>
    <w:rsid w:val="009A1010"/>
    <w:rsid w:val="009A5C70"/>
    <w:rsid w:val="009B4EDB"/>
    <w:rsid w:val="009C0558"/>
    <w:rsid w:val="009C3AA3"/>
    <w:rsid w:val="009C79CC"/>
    <w:rsid w:val="009D244F"/>
    <w:rsid w:val="009D592E"/>
    <w:rsid w:val="009E13DB"/>
    <w:rsid w:val="009E7B5F"/>
    <w:rsid w:val="009F0F40"/>
    <w:rsid w:val="00A030EA"/>
    <w:rsid w:val="00A10A56"/>
    <w:rsid w:val="00A11677"/>
    <w:rsid w:val="00A12DF0"/>
    <w:rsid w:val="00A2520B"/>
    <w:rsid w:val="00A307CC"/>
    <w:rsid w:val="00A404E2"/>
    <w:rsid w:val="00A4480B"/>
    <w:rsid w:val="00A536AD"/>
    <w:rsid w:val="00A5627E"/>
    <w:rsid w:val="00A61C32"/>
    <w:rsid w:val="00A71F96"/>
    <w:rsid w:val="00A76E7C"/>
    <w:rsid w:val="00A82226"/>
    <w:rsid w:val="00AA04EA"/>
    <w:rsid w:val="00AA7E93"/>
    <w:rsid w:val="00AC102C"/>
    <w:rsid w:val="00AC6614"/>
    <w:rsid w:val="00AC7A87"/>
    <w:rsid w:val="00AD1383"/>
    <w:rsid w:val="00AD7C11"/>
    <w:rsid w:val="00AF0A1E"/>
    <w:rsid w:val="00AF2A8F"/>
    <w:rsid w:val="00AF5352"/>
    <w:rsid w:val="00B00A48"/>
    <w:rsid w:val="00B30D44"/>
    <w:rsid w:val="00B37EB3"/>
    <w:rsid w:val="00B524AE"/>
    <w:rsid w:val="00B56642"/>
    <w:rsid w:val="00B773DD"/>
    <w:rsid w:val="00B86EAE"/>
    <w:rsid w:val="00B941CD"/>
    <w:rsid w:val="00B97A2E"/>
    <w:rsid w:val="00BA175B"/>
    <w:rsid w:val="00BA39AC"/>
    <w:rsid w:val="00BA5051"/>
    <w:rsid w:val="00BA54D4"/>
    <w:rsid w:val="00BB0961"/>
    <w:rsid w:val="00BB1985"/>
    <w:rsid w:val="00BB240C"/>
    <w:rsid w:val="00BB4EFA"/>
    <w:rsid w:val="00BC2BE4"/>
    <w:rsid w:val="00BC799B"/>
    <w:rsid w:val="00BD0BB9"/>
    <w:rsid w:val="00BD65D0"/>
    <w:rsid w:val="00BE1585"/>
    <w:rsid w:val="00C00FE0"/>
    <w:rsid w:val="00C0397A"/>
    <w:rsid w:val="00C11B9E"/>
    <w:rsid w:val="00C2240F"/>
    <w:rsid w:val="00C36085"/>
    <w:rsid w:val="00C407F6"/>
    <w:rsid w:val="00C449E1"/>
    <w:rsid w:val="00C45947"/>
    <w:rsid w:val="00C84B1B"/>
    <w:rsid w:val="00C856E9"/>
    <w:rsid w:val="00C865D2"/>
    <w:rsid w:val="00C911C0"/>
    <w:rsid w:val="00CA3A14"/>
    <w:rsid w:val="00CB4987"/>
    <w:rsid w:val="00CB63C5"/>
    <w:rsid w:val="00CC43FC"/>
    <w:rsid w:val="00CD664B"/>
    <w:rsid w:val="00CF1207"/>
    <w:rsid w:val="00CF28BE"/>
    <w:rsid w:val="00CF398F"/>
    <w:rsid w:val="00CF53AE"/>
    <w:rsid w:val="00CF628F"/>
    <w:rsid w:val="00D06B5F"/>
    <w:rsid w:val="00D116D2"/>
    <w:rsid w:val="00D1471D"/>
    <w:rsid w:val="00D17351"/>
    <w:rsid w:val="00D267B6"/>
    <w:rsid w:val="00D27661"/>
    <w:rsid w:val="00D46018"/>
    <w:rsid w:val="00D63475"/>
    <w:rsid w:val="00D92A20"/>
    <w:rsid w:val="00D949CB"/>
    <w:rsid w:val="00D975A0"/>
    <w:rsid w:val="00DB6004"/>
    <w:rsid w:val="00DB6D61"/>
    <w:rsid w:val="00DD3EC2"/>
    <w:rsid w:val="00DE062D"/>
    <w:rsid w:val="00DE310F"/>
    <w:rsid w:val="00DE4BF7"/>
    <w:rsid w:val="00DE50B1"/>
    <w:rsid w:val="00E0238A"/>
    <w:rsid w:val="00E042FE"/>
    <w:rsid w:val="00E2590E"/>
    <w:rsid w:val="00E429B3"/>
    <w:rsid w:val="00E47C78"/>
    <w:rsid w:val="00E73F48"/>
    <w:rsid w:val="00E81C72"/>
    <w:rsid w:val="00EB78DB"/>
    <w:rsid w:val="00EC513A"/>
    <w:rsid w:val="00EC6125"/>
    <w:rsid w:val="00ED6E54"/>
    <w:rsid w:val="00EE293F"/>
    <w:rsid w:val="00EE3364"/>
    <w:rsid w:val="00EE349A"/>
    <w:rsid w:val="00F07E7B"/>
    <w:rsid w:val="00F212A1"/>
    <w:rsid w:val="00F2351A"/>
    <w:rsid w:val="00F23B24"/>
    <w:rsid w:val="00F3208C"/>
    <w:rsid w:val="00F35F9A"/>
    <w:rsid w:val="00F40BBB"/>
    <w:rsid w:val="00F427A8"/>
    <w:rsid w:val="00F4685F"/>
    <w:rsid w:val="00F54341"/>
    <w:rsid w:val="00F60B8F"/>
    <w:rsid w:val="00F673C7"/>
    <w:rsid w:val="00F7021E"/>
    <w:rsid w:val="00F7414E"/>
    <w:rsid w:val="00F7503B"/>
    <w:rsid w:val="00F7780B"/>
    <w:rsid w:val="00F83CD5"/>
    <w:rsid w:val="00F94DB1"/>
    <w:rsid w:val="00FC71F7"/>
    <w:rsid w:val="00FD5E8A"/>
    <w:rsid w:val="00FD6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317B"/>
    <w:rPr>
      <w:sz w:val="24"/>
      <w:szCs w:val="24"/>
      <w:lang w:eastAsia="en-US"/>
    </w:rPr>
  </w:style>
  <w:style w:type="paragraph" w:styleId="Heading2">
    <w:name w:val="heading 2"/>
    <w:basedOn w:val="Normal"/>
    <w:next w:val="Normal"/>
    <w:qFormat/>
    <w:rsid w:val="00ED6E54"/>
    <w:pPr>
      <w:keepNext/>
      <w:outlineLvl w:val="1"/>
    </w:pPr>
    <w:rPr>
      <w:rFonts w:ascii="Arial" w:hAnsi="Arial"/>
      <w:b/>
      <w:bCs/>
      <w:sz w:val="22"/>
      <w:u w:val="single"/>
    </w:rPr>
  </w:style>
  <w:style w:type="paragraph" w:styleId="Heading3">
    <w:name w:val="heading 3"/>
    <w:basedOn w:val="Normal"/>
    <w:next w:val="Normal"/>
    <w:qFormat/>
    <w:rsid w:val="00ED6E54"/>
    <w:pPr>
      <w:keepNext/>
      <w:jc w:val="center"/>
      <w:outlineLvl w:val="2"/>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D6E54"/>
    <w:pPr>
      <w:tabs>
        <w:tab w:val="center" w:pos="4153"/>
        <w:tab w:val="right" w:pos="8306"/>
      </w:tabs>
    </w:pPr>
    <w:rPr>
      <w:rFonts w:ascii="Arial" w:hAnsi="Arial"/>
      <w:sz w:val="22"/>
    </w:rPr>
  </w:style>
  <w:style w:type="paragraph" w:customStyle="1" w:styleId="NumberList">
    <w:name w:val="Number List"/>
    <w:basedOn w:val="Normal"/>
    <w:rsid w:val="00ED6E54"/>
    <w:pPr>
      <w:overflowPunct w:val="0"/>
      <w:autoSpaceDE w:val="0"/>
      <w:autoSpaceDN w:val="0"/>
      <w:adjustRightInd w:val="0"/>
      <w:spacing w:before="72" w:after="72"/>
      <w:jc w:val="both"/>
      <w:textAlignment w:val="baseline"/>
    </w:pPr>
    <w:rPr>
      <w:rFonts w:ascii="Arial" w:hAnsi="Arial" w:cs="Arial"/>
      <w:szCs w:val="20"/>
    </w:rPr>
  </w:style>
  <w:style w:type="paragraph" w:styleId="Footer">
    <w:name w:val="footer"/>
    <w:basedOn w:val="Normal"/>
    <w:rsid w:val="00ED6E54"/>
    <w:pPr>
      <w:tabs>
        <w:tab w:val="center" w:pos="4153"/>
        <w:tab w:val="right" w:pos="8306"/>
      </w:tabs>
    </w:pPr>
  </w:style>
  <w:style w:type="character" w:styleId="PageNumber">
    <w:name w:val="page number"/>
    <w:basedOn w:val="DefaultParagraphFont"/>
    <w:rsid w:val="00ED6E54"/>
  </w:style>
  <w:style w:type="character" w:styleId="Hyperlink">
    <w:name w:val="Hyperlink"/>
    <w:rsid w:val="001C288A"/>
    <w:rPr>
      <w:color w:val="0000FF"/>
      <w:u w:val="single"/>
    </w:rPr>
  </w:style>
  <w:style w:type="paragraph" w:customStyle="1" w:styleId="Bullet">
    <w:name w:val="Bullet"/>
    <w:basedOn w:val="Normal"/>
    <w:rsid w:val="003550BD"/>
    <w:pPr>
      <w:numPr>
        <w:numId w:val="23"/>
      </w:numPr>
      <w:spacing w:before="80" w:after="80" w:line="320" w:lineRule="exact"/>
      <w:jc w:val="both"/>
    </w:pPr>
    <w:rPr>
      <w:rFonts w:ascii="Arial" w:hAnsi="Arial"/>
    </w:rPr>
  </w:style>
  <w:style w:type="character" w:customStyle="1" w:styleId="StyleArial11ptBlack">
    <w:name w:val="Style Arial 11 pt Black"/>
    <w:rsid w:val="003550BD"/>
    <w:rPr>
      <w:rFonts w:ascii="Arial" w:hAnsi="Arial"/>
      <w:color w:val="000000"/>
      <w:sz w:val="24"/>
    </w:rPr>
  </w:style>
  <w:style w:type="paragraph" w:styleId="BalloonText">
    <w:name w:val="Balloon Text"/>
    <w:basedOn w:val="Normal"/>
    <w:semiHidden/>
    <w:rsid w:val="00C36085"/>
    <w:rPr>
      <w:rFonts w:ascii="Tahoma" w:hAnsi="Tahoma" w:cs="Tahoma"/>
      <w:sz w:val="16"/>
      <w:szCs w:val="16"/>
    </w:rPr>
  </w:style>
  <w:style w:type="character" w:styleId="CommentReference">
    <w:name w:val="annotation reference"/>
    <w:semiHidden/>
    <w:rsid w:val="00E73F48"/>
    <w:rPr>
      <w:sz w:val="16"/>
      <w:szCs w:val="16"/>
    </w:rPr>
  </w:style>
  <w:style w:type="paragraph" w:styleId="CommentText">
    <w:name w:val="annotation text"/>
    <w:basedOn w:val="Normal"/>
    <w:semiHidden/>
    <w:rsid w:val="00E73F48"/>
    <w:rPr>
      <w:sz w:val="20"/>
      <w:szCs w:val="20"/>
    </w:rPr>
  </w:style>
  <w:style w:type="paragraph" w:styleId="CommentSubject">
    <w:name w:val="annotation subject"/>
    <w:basedOn w:val="CommentText"/>
    <w:next w:val="CommentText"/>
    <w:semiHidden/>
    <w:rsid w:val="00E73F48"/>
    <w:rPr>
      <w:b/>
      <w:bCs/>
    </w:rPr>
  </w:style>
  <w:style w:type="paragraph" w:customStyle="1" w:styleId="numberlist0">
    <w:name w:val="numberlist"/>
    <w:basedOn w:val="Normal"/>
    <w:rsid w:val="00563591"/>
    <w:pPr>
      <w:spacing w:before="100" w:beforeAutospacing="1" w:after="100" w:afterAutospacing="1"/>
    </w:pPr>
    <w:rPr>
      <w:lang w:eastAsia="en-GB"/>
    </w:rPr>
  </w:style>
  <w:style w:type="paragraph" w:customStyle="1" w:styleId="defaulttext">
    <w:name w:val="defaulttext"/>
    <w:basedOn w:val="Normal"/>
    <w:rsid w:val="00563591"/>
    <w:pPr>
      <w:spacing w:before="100" w:beforeAutospacing="1" w:after="100" w:afterAutospacing="1"/>
    </w:pPr>
    <w:rPr>
      <w:lang w:eastAsia="en-GB"/>
    </w:rPr>
  </w:style>
  <w:style w:type="character" w:styleId="Strong">
    <w:name w:val="Strong"/>
    <w:qFormat/>
    <w:rsid w:val="00563591"/>
    <w:rPr>
      <w:b/>
      <w:bCs/>
    </w:rPr>
  </w:style>
  <w:style w:type="paragraph" w:customStyle="1" w:styleId="bulletabc">
    <w:name w:val="bulletabc"/>
    <w:basedOn w:val="Normal"/>
    <w:rsid w:val="00563591"/>
    <w:pPr>
      <w:spacing w:before="100" w:beforeAutospacing="1" w:after="100" w:afterAutospacing="1"/>
    </w:pPr>
    <w:rPr>
      <w:lang w:eastAsia="en-GB"/>
    </w:rPr>
  </w:style>
  <w:style w:type="paragraph" w:styleId="ListParagraph">
    <w:name w:val="List Paragraph"/>
    <w:basedOn w:val="Normal"/>
    <w:uiPriority w:val="34"/>
    <w:qFormat/>
    <w:rsid w:val="003928AE"/>
    <w:pPr>
      <w:ind w:left="720"/>
      <w:contextualSpacing/>
    </w:pPr>
    <w:rPr>
      <w:rFonts w:asciiTheme="minorHAnsi" w:eastAsiaTheme="minorEastAsia" w:hAnsiTheme="minorHAnsi" w:cstheme="minorBidi"/>
      <w:sz w:val="22"/>
      <w:szCs w:val="22"/>
      <w:lang w:eastAsia="en-GB"/>
    </w:rPr>
  </w:style>
  <w:style w:type="paragraph" w:customStyle="1" w:styleId="DefaultText0">
    <w:name w:val="Default Text"/>
    <w:basedOn w:val="Normal"/>
    <w:rsid w:val="00467B14"/>
    <w:pPr>
      <w:autoSpaceDE w:val="0"/>
      <w:autoSpaceDN w:val="0"/>
      <w:adjustRightInd w:val="0"/>
      <w:jc w:val="both"/>
    </w:pPr>
    <w:rPr>
      <w:rFonts w:ascii="TimesNewRomanPS" w:eastAsiaTheme="minorEastAsia" w:hAnsi="TimesNewRomanPS" w:cstheme="minorBidi"/>
      <w:sz w:val="22"/>
      <w:szCs w:val="22"/>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317B"/>
    <w:rPr>
      <w:sz w:val="24"/>
      <w:szCs w:val="24"/>
      <w:lang w:eastAsia="en-US"/>
    </w:rPr>
  </w:style>
  <w:style w:type="paragraph" w:styleId="Heading2">
    <w:name w:val="heading 2"/>
    <w:basedOn w:val="Normal"/>
    <w:next w:val="Normal"/>
    <w:qFormat/>
    <w:rsid w:val="00ED6E54"/>
    <w:pPr>
      <w:keepNext/>
      <w:outlineLvl w:val="1"/>
    </w:pPr>
    <w:rPr>
      <w:rFonts w:ascii="Arial" w:hAnsi="Arial"/>
      <w:b/>
      <w:bCs/>
      <w:sz w:val="22"/>
      <w:u w:val="single"/>
    </w:rPr>
  </w:style>
  <w:style w:type="paragraph" w:styleId="Heading3">
    <w:name w:val="heading 3"/>
    <w:basedOn w:val="Normal"/>
    <w:next w:val="Normal"/>
    <w:qFormat/>
    <w:rsid w:val="00ED6E54"/>
    <w:pPr>
      <w:keepNext/>
      <w:jc w:val="center"/>
      <w:outlineLvl w:val="2"/>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D6E54"/>
    <w:pPr>
      <w:tabs>
        <w:tab w:val="center" w:pos="4153"/>
        <w:tab w:val="right" w:pos="8306"/>
      </w:tabs>
    </w:pPr>
    <w:rPr>
      <w:rFonts w:ascii="Arial" w:hAnsi="Arial"/>
      <w:sz w:val="22"/>
    </w:rPr>
  </w:style>
  <w:style w:type="paragraph" w:customStyle="1" w:styleId="NumberList">
    <w:name w:val="Number List"/>
    <w:basedOn w:val="Normal"/>
    <w:rsid w:val="00ED6E54"/>
    <w:pPr>
      <w:overflowPunct w:val="0"/>
      <w:autoSpaceDE w:val="0"/>
      <w:autoSpaceDN w:val="0"/>
      <w:adjustRightInd w:val="0"/>
      <w:spacing w:before="72" w:after="72"/>
      <w:jc w:val="both"/>
      <w:textAlignment w:val="baseline"/>
    </w:pPr>
    <w:rPr>
      <w:rFonts w:ascii="Arial" w:hAnsi="Arial" w:cs="Arial"/>
      <w:szCs w:val="20"/>
    </w:rPr>
  </w:style>
  <w:style w:type="paragraph" w:styleId="Footer">
    <w:name w:val="footer"/>
    <w:basedOn w:val="Normal"/>
    <w:rsid w:val="00ED6E54"/>
    <w:pPr>
      <w:tabs>
        <w:tab w:val="center" w:pos="4153"/>
        <w:tab w:val="right" w:pos="8306"/>
      </w:tabs>
    </w:pPr>
  </w:style>
  <w:style w:type="character" w:styleId="PageNumber">
    <w:name w:val="page number"/>
    <w:basedOn w:val="DefaultParagraphFont"/>
    <w:rsid w:val="00ED6E54"/>
  </w:style>
  <w:style w:type="character" w:styleId="Hyperlink">
    <w:name w:val="Hyperlink"/>
    <w:rsid w:val="001C288A"/>
    <w:rPr>
      <w:color w:val="0000FF"/>
      <w:u w:val="single"/>
    </w:rPr>
  </w:style>
  <w:style w:type="paragraph" w:customStyle="1" w:styleId="Bullet">
    <w:name w:val="Bullet"/>
    <w:basedOn w:val="Normal"/>
    <w:rsid w:val="003550BD"/>
    <w:pPr>
      <w:numPr>
        <w:numId w:val="23"/>
      </w:numPr>
      <w:spacing w:before="80" w:after="80" w:line="320" w:lineRule="exact"/>
      <w:jc w:val="both"/>
    </w:pPr>
    <w:rPr>
      <w:rFonts w:ascii="Arial" w:hAnsi="Arial"/>
    </w:rPr>
  </w:style>
  <w:style w:type="character" w:customStyle="1" w:styleId="StyleArial11ptBlack">
    <w:name w:val="Style Arial 11 pt Black"/>
    <w:rsid w:val="003550BD"/>
    <w:rPr>
      <w:rFonts w:ascii="Arial" w:hAnsi="Arial"/>
      <w:color w:val="000000"/>
      <w:sz w:val="24"/>
    </w:rPr>
  </w:style>
  <w:style w:type="paragraph" w:styleId="BalloonText">
    <w:name w:val="Balloon Text"/>
    <w:basedOn w:val="Normal"/>
    <w:semiHidden/>
    <w:rsid w:val="00C36085"/>
    <w:rPr>
      <w:rFonts w:ascii="Tahoma" w:hAnsi="Tahoma" w:cs="Tahoma"/>
      <w:sz w:val="16"/>
      <w:szCs w:val="16"/>
    </w:rPr>
  </w:style>
  <w:style w:type="character" w:styleId="CommentReference">
    <w:name w:val="annotation reference"/>
    <w:semiHidden/>
    <w:rsid w:val="00E73F48"/>
    <w:rPr>
      <w:sz w:val="16"/>
      <w:szCs w:val="16"/>
    </w:rPr>
  </w:style>
  <w:style w:type="paragraph" w:styleId="CommentText">
    <w:name w:val="annotation text"/>
    <w:basedOn w:val="Normal"/>
    <w:semiHidden/>
    <w:rsid w:val="00E73F48"/>
    <w:rPr>
      <w:sz w:val="20"/>
      <w:szCs w:val="20"/>
    </w:rPr>
  </w:style>
  <w:style w:type="paragraph" w:styleId="CommentSubject">
    <w:name w:val="annotation subject"/>
    <w:basedOn w:val="CommentText"/>
    <w:next w:val="CommentText"/>
    <w:semiHidden/>
    <w:rsid w:val="00E73F48"/>
    <w:rPr>
      <w:b/>
      <w:bCs/>
    </w:rPr>
  </w:style>
  <w:style w:type="paragraph" w:customStyle="1" w:styleId="numberlist0">
    <w:name w:val="numberlist"/>
    <w:basedOn w:val="Normal"/>
    <w:rsid w:val="00563591"/>
    <w:pPr>
      <w:spacing w:before="100" w:beforeAutospacing="1" w:after="100" w:afterAutospacing="1"/>
    </w:pPr>
    <w:rPr>
      <w:lang w:eastAsia="en-GB"/>
    </w:rPr>
  </w:style>
  <w:style w:type="paragraph" w:customStyle="1" w:styleId="defaulttext">
    <w:name w:val="defaulttext"/>
    <w:basedOn w:val="Normal"/>
    <w:rsid w:val="00563591"/>
    <w:pPr>
      <w:spacing w:before="100" w:beforeAutospacing="1" w:after="100" w:afterAutospacing="1"/>
    </w:pPr>
    <w:rPr>
      <w:lang w:eastAsia="en-GB"/>
    </w:rPr>
  </w:style>
  <w:style w:type="character" w:styleId="Strong">
    <w:name w:val="Strong"/>
    <w:qFormat/>
    <w:rsid w:val="00563591"/>
    <w:rPr>
      <w:b/>
      <w:bCs/>
    </w:rPr>
  </w:style>
  <w:style w:type="paragraph" w:customStyle="1" w:styleId="bulletabc">
    <w:name w:val="bulletabc"/>
    <w:basedOn w:val="Normal"/>
    <w:rsid w:val="00563591"/>
    <w:pPr>
      <w:spacing w:before="100" w:beforeAutospacing="1" w:after="100" w:afterAutospacing="1"/>
    </w:pPr>
    <w:rPr>
      <w:lang w:eastAsia="en-GB"/>
    </w:rPr>
  </w:style>
  <w:style w:type="paragraph" w:styleId="ListParagraph">
    <w:name w:val="List Paragraph"/>
    <w:basedOn w:val="Normal"/>
    <w:uiPriority w:val="34"/>
    <w:qFormat/>
    <w:rsid w:val="003928AE"/>
    <w:pPr>
      <w:ind w:left="720"/>
      <w:contextualSpacing/>
    </w:pPr>
    <w:rPr>
      <w:rFonts w:asciiTheme="minorHAnsi" w:eastAsiaTheme="minorEastAsia" w:hAnsiTheme="minorHAnsi" w:cstheme="minorBidi"/>
      <w:sz w:val="22"/>
      <w:szCs w:val="22"/>
      <w:lang w:eastAsia="en-GB"/>
    </w:rPr>
  </w:style>
  <w:style w:type="paragraph" w:customStyle="1" w:styleId="DefaultText0">
    <w:name w:val="Default Text"/>
    <w:basedOn w:val="Normal"/>
    <w:rsid w:val="00467B14"/>
    <w:pPr>
      <w:autoSpaceDE w:val="0"/>
      <w:autoSpaceDN w:val="0"/>
      <w:adjustRightInd w:val="0"/>
      <w:jc w:val="both"/>
    </w:pPr>
    <w:rPr>
      <w:rFonts w:ascii="TimesNewRomanPS" w:eastAsiaTheme="minorEastAsia" w:hAnsi="TimesNewRomanPS" w:cstheme="minorBidi"/>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755421">
      <w:bodyDiv w:val="1"/>
      <w:marLeft w:val="0"/>
      <w:marRight w:val="0"/>
      <w:marTop w:val="0"/>
      <w:marBottom w:val="0"/>
      <w:divBdr>
        <w:top w:val="none" w:sz="0" w:space="0" w:color="auto"/>
        <w:left w:val="none" w:sz="0" w:space="0" w:color="auto"/>
        <w:bottom w:val="none" w:sz="0" w:space="0" w:color="auto"/>
        <w:right w:val="none" w:sz="0" w:space="0" w:color="auto"/>
      </w:divBdr>
    </w:div>
    <w:div w:id="606961563">
      <w:bodyDiv w:val="1"/>
      <w:marLeft w:val="750"/>
      <w:marRight w:val="0"/>
      <w:marTop w:val="0"/>
      <w:marBottom w:val="0"/>
      <w:divBdr>
        <w:top w:val="none" w:sz="0" w:space="0" w:color="auto"/>
        <w:left w:val="none" w:sz="0" w:space="0" w:color="auto"/>
        <w:bottom w:val="none" w:sz="0" w:space="0" w:color="auto"/>
        <w:right w:val="none" w:sz="0" w:space="0" w:color="auto"/>
      </w:divBdr>
      <w:divsChild>
        <w:div w:id="194588936">
          <w:marLeft w:val="0"/>
          <w:marRight w:val="0"/>
          <w:marTop w:val="0"/>
          <w:marBottom w:val="0"/>
          <w:divBdr>
            <w:top w:val="none" w:sz="0" w:space="0" w:color="auto"/>
            <w:left w:val="none" w:sz="0" w:space="0" w:color="auto"/>
            <w:bottom w:val="none" w:sz="0" w:space="0" w:color="auto"/>
            <w:right w:val="none" w:sz="0" w:space="0" w:color="auto"/>
          </w:divBdr>
        </w:div>
      </w:divsChild>
    </w:div>
    <w:div w:id="651637349">
      <w:bodyDiv w:val="1"/>
      <w:marLeft w:val="0"/>
      <w:marRight w:val="0"/>
      <w:marTop w:val="0"/>
      <w:marBottom w:val="0"/>
      <w:divBdr>
        <w:top w:val="none" w:sz="0" w:space="0" w:color="auto"/>
        <w:left w:val="none" w:sz="0" w:space="0" w:color="auto"/>
        <w:bottom w:val="none" w:sz="0" w:space="0" w:color="auto"/>
        <w:right w:val="none" w:sz="0" w:space="0" w:color="auto"/>
      </w:divBdr>
    </w:div>
    <w:div w:id="971711829">
      <w:bodyDiv w:val="1"/>
      <w:marLeft w:val="0"/>
      <w:marRight w:val="0"/>
      <w:marTop w:val="0"/>
      <w:marBottom w:val="0"/>
      <w:divBdr>
        <w:top w:val="none" w:sz="0" w:space="0" w:color="auto"/>
        <w:left w:val="none" w:sz="0" w:space="0" w:color="auto"/>
        <w:bottom w:val="none" w:sz="0" w:space="0" w:color="auto"/>
        <w:right w:val="none" w:sz="0" w:space="0" w:color="auto"/>
      </w:divBdr>
    </w:div>
    <w:div w:id="1264652449">
      <w:bodyDiv w:val="1"/>
      <w:marLeft w:val="0"/>
      <w:marRight w:val="0"/>
      <w:marTop w:val="0"/>
      <w:marBottom w:val="0"/>
      <w:divBdr>
        <w:top w:val="none" w:sz="0" w:space="0" w:color="auto"/>
        <w:left w:val="none" w:sz="0" w:space="0" w:color="auto"/>
        <w:bottom w:val="none" w:sz="0" w:space="0" w:color="auto"/>
        <w:right w:val="none" w:sz="0" w:space="0" w:color="auto"/>
      </w:divBdr>
    </w:div>
    <w:div w:id="1791048167">
      <w:bodyDiv w:val="1"/>
      <w:marLeft w:val="0"/>
      <w:marRight w:val="0"/>
      <w:marTop w:val="0"/>
      <w:marBottom w:val="0"/>
      <w:divBdr>
        <w:top w:val="none" w:sz="0" w:space="0" w:color="auto"/>
        <w:left w:val="none" w:sz="0" w:space="0" w:color="auto"/>
        <w:bottom w:val="none" w:sz="0" w:space="0" w:color="auto"/>
        <w:right w:val="none" w:sz="0" w:space="0" w:color="auto"/>
      </w:divBdr>
    </w:div>
    <w:div w:id="1824544285">
      <w:bodyDiv w:val="1"/>
      <w:marLeft w:val="750"/>
      <w:marRight w:val="0"/>
      <w:marTop w:val="0"/>
      <w:marBottom w:val="0"/>
      <w:divBdr>
        <w:top w:val="none" w:sz="0" w:space="0" w:color="auto"/>
        <w:left w:val="none" w:sz="0" w:space="0" w:color="auto"/>
        <w:bottom w:val="none" w:sz="0" w:space="0" w:color="auto"/>
        <w:right w:val="none" w:sz="0" w:space="0" w:color="auto"/>
      </w:divBdr>
      <w:divsChild>
        <w:div w:id="1451823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08247-5614-4A5D-8AA7-E93747F9B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1420</Words>
  <Characters>7959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Health and Safety Executive</Company>
  <LinksUpToDate>false</LinksUpToDate>
  <CharactersWithSpaces>9361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myeung</dc:creator>
  <cp:lastModifiedBy>Julie Gratton</cp:lastModifiedBy>
  <cp:revision>8</cp:revision>
  <cp:lastPrinted>2015-09-04T10:54:00Z</cp:lastPrinted>
  <dcterms:created xsi:type="dcterms:W3CDTF">2015-09-25T16:29:00Z</dcterms:created>
  <dcterms:modified xsi:type="dcterms:W3CDTF">2015-10-30T12:42:00Z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61652856</vt:i4>
  </property>
  <property fmtid="{D5CDD505-2E9C-101B-9397-08002B2CF9AE}" pid="3" name="_NewReviewCycle">
    <vt:lpwstr/>
  </property>
  <property fmtid="{D5CDD505-2E9C-101B-9397-08002B2CF9AE}" pid="4" name="_EmailSubject">
    <vt:lpwstr>SC 285 Pyrolyser System - urgent response required please</vt:lpwstr>
  </property>
  <property fmtid="{D5CDD505-2E9C-101B-9397-08002B2CF9AE}" pid="5" name="_AuthorEmail">
    <vt:lpwstr>Peter.San@hse.gsi.gov.uk</vt:lpwstr>
  </property>
  <property fmtid="{D5CDD505-2E9C-101B-9397-08002B2CF9AE}" pid="6" name="_AuthorEmailDisplayName">
    <vt:lpwstr>Peter San</vt:lpwstr>
  </property>
  <property fmtid="{D5CDD505-2E9C-101B-9397-08002B2CF9AE}" pid="7" name="_PreviousAdHocReviewCycleID">
    <vt:i4>969431215</vt:i4>
  </property>
  <property fmtid="{D5CDD505-2E9C-101B-9397-08002B2CF9AE}" pid="8" name="_ReviewingToolsShownOnce">
    <vt:lpwstr/>
  </property>
</Properties>
</file>